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2DFF" w14:textId="77777777" w:rsidR="00B95E41" w:rsidRDefault="00B95E41" w:rsidP="000A69F4">
      <w:pPr>
        <w:jc w:val="center"/>
        <w:rPr>
          <w:rFonts w:cstheme="minorHAnsi"/>
          <w:b/>
          <w:sz w:val="40"/>
          <w:szCs w:val="40"/>
          <w:u w:val="single"/>
        </w:rPr>
      </w:pPr>
    </w:p>
    <w:p w14:paraId="6A4D6700" w14:textId="77777777" w:rsidR="00B95E41" w:rsidRPr="005179A6" w:rsidRDefault="00B95E41" w:rsidP="000A69F4">
      <w:pPr>
        <w:jc w:val="center"/>
        <w:rPr>
          <w:rFonts w:asciiTheme="majorHAnsi" w:hAnsiTheme="majorHAnsi" w:cstheme="minorHAnsi"/>
          <w:b/>
          <w:sz w:val="52"/>
          <w:szCs w:val="52"/>
          <w:u w:val="single"/>
        </w:rPr>
      </w:pPr>
      <w:r w:rsidRPr="005179A6">
        <w:rPr>
          <w:rFonts w:asciiTheme="majorHAnsi" w:hAnsiTheme="majorHAnsi" w:cstheme="minorHAnsi"/>
          <w:b/>
          <w:sz w:val="52"/>
          <w:szCs w:val="52"/>
          <w:u w:val="single"/>
        </w:rPr>
        <w:t>MSW Portfolio Overview</w:t>
      </w:r>
    </w:p>
    <w:p w14:paraId="36756343" w14:textId="77777777" w:rsidR="00B95E41" w:rsidRDefault="00B95E41" w:rsidP="000A69F4">
      <w:pPr>
        <w:jc w:val="center"/>
        <w:rPr>
          <w:rFonts w:cstheme="minorHAnsi"/>
          <w:b/>
          <w:sz w:val="40"/>
          <w:szCs w:val="40"/>
          <w:u w:val="single"/>
        </w:rPr>
      </w:pPr>
    </w:p>
    <w:p w14:paraId="506DC945" w14:textId="77777777" w:rsidR="00B95E41" w:rsidRDefault="00B95E41" w:rsidP="000A69F4">
      <w:pPr>
        <w:jc w:val="center"/>
        <w:rPr>
          <w:rFonts w:cstheme="minorHAnsi"/>
          <w:b/>
          <w:sz w:val="40"/>
          <w:szCs w:val="40"/>
          <w:u w:val="single"/>
        </w:rPr>
      </w:pPr>
    </w:p>
    <w:p w14:paraId="1ECF444B" w14:textId="0487091E" w:rsidR="00B95E41" w:rsidRDefault="00346002" w:rsidP="000A69F4">
      <w:pPr>
        <w:jc w:val="center"/>
        <w:rPr>
          <w:rFonts w:cstheme="minorHAnsi"/>
          <w:b/>
          <w:sz w:val="40"/>
          <w:szCs w:val="40"/>
          <w:u w:val="single"/>
        </w:rPr>
      </w:pPr>
      <w:r w:rsidRPr="00346002">
        <w:rPr>
          <w:rFonts w:cstheme="minorHAnsi"/>
          <w:b/>
          <w:noProof/>
          <w:sz w:val="40"/>
          <w:szCs w:val="40"/>
          <w:u w:val="single"/>
        </w:rPr>
        <w:drawing>
          <wp:inline distT="0" distB="0" distL="0" distR="0" wp14:anchorId="4B7566D1" wp14:editId="1FFA53AB">
            <wp:extent cx="2743200" cy="290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2743200" cy="2908300"/>
                    </a:xfrm>
                    <a:prstGeom prst="rect">
                      <a:avLst/>
                    </a:prstGeom>
                  </pic:spPr>
                </pic:pic>
              </a:graphicData>
            </a:graphic>
          </wp:inline>
        </w:drawing>
      </w:r>
    </w:p>
    <w:p w14:paraId="107BBE20" w14:textId="77777777" w:rsidR="00B95E41" w:rsidRPr="00346002" w:rsidRDefault="005179A6" w:rsidP="000A69F4">
      <w:pPr>
        <w:jc w:val="center"/>
        <w:rPr>
          <w:rFonts w:cstheme="minorHAnsi"/>
          <w:b/>
          <w:sz w:val="24"/>
          <w:szCs w:val="24"/>
        </w:rPr>
      </w:pPr>
      <w:r w:rsidRPr="00346002">
        <w:rPr>
          <w:rFonts w:cstheme="minorHAnsi"/>
          <w:b/>
          <w:sz w:val="24"/>
          <w:szCs w:val="24"/>
        </w:rPr>
        <w:t>Updated: Fall 2018</w:t>
      </w:r>
    </w:p>
    <w:p w14:paraId="76399309" w14:textId="77777777" w:rsidR="00B95E41" w:rsidRDefault="00B95E41" w:rsidP="000A69F4">
      <w:pPr>
        <w:jc w:val="center"/>
        <w:rPr>
          <w:rFonts w:cstheme="minorHAnsi"/>
          <w:b/>
          <w:sz w:val="40"/>
          <w:szCs w:val="40"/>
          <w:u w:val="single"/>
        </w:rPr>
      </w:pPr>
    </w:p>
    <w:p w14:paraId="19CAB011" w14:textId="77777777" w:rsidR="00B95E41" w:rsidRDefault="00B95E41" w:rsidP="000A69F4">
      <w:pPr>
        <w:jc w:val="center"/>
        <w:rPr>
          <w:rFonts w:cstheme="minorHAnsi"/>
          <w:b/>
          <w:sz w:val="40"/>
          <w:szCs w:val="40"/>
          <w:u w:val="single"/>
        </w:rPr>
      </w:pPr>
    </w:p>
    <w:p w14:paraId="0FD12FF4" w14:textId="77777777" w:rsidR="00B95E41" w:rsidRDefault="00B95E41" w:rsidP="000A69F4">
      <w:pPr>
        <w:jc w:val="center"/>
        <w:rPr>
          <w:rFonts w:cstheme="minorHAnsi"/>
          <w:b/>
          <w:sz w:val="40"/>
          <w:szCs w:val="40"/>
          <w:u w:val="single"/>
        </w:rPr>
      </w:pPr>
    </w:p>
    <w:p w14:paraId="67296AD2" w14:textId="45416825" w:rsidR="00B95E41" w:rsidRDefault="00B95E41" w:rsidP="000A69F4">
      <w:pPr>
        <w:jc w:val="center"/>
        <w:rPr>
          <w:rFonts w:cstheme="minorHAnsi"/>
          <w:b/>
          <w:sz w:val="40"/>
          <w:szCs w:val="40"/>
          <w:u w:val="single"/>
        </w:rPr>
      </w:pPr>
    </w:p>
    <w:p w14:paraId="3AF3E98F" w14:textId="77777777" w:rsidR="00641E5D" w:rsidRDefault="00641E5D" w:rsidP="000A69F4">
      <w:pPr>
        <w:jc w:val="center"/>
        <w:rPr>
          <w:rFonts w:cstheme="minorHAnsi"/>
          <w:b/>
          <w:sz w:val="40"/>
          <w:szCs w:val="40"/>
          <w:u w:val="single"/>
        </w:rPr>
      </w:pPr>
    </w:p>
    <w:p w14:paraId="3A53E2AC" w14:textId="77777777" w:rsidR="00641E5D" w:rsidRDefault="00641E5D" w:rsidP="000A69F4">
      <w:pPr>
        <w:jc w:val="center"/>
        <w:rPr>
          <w:rFonts w:cstheme="minorHAnsi"/>
          <w:b/>
          <w:sz w:val="40"/>
          <w:szCs w:val="40"/>
          <w:u w:val="single"/>
        </w:rPr>
      </w:pPr>
    </w:p>
    <w:p w14:paraId="2369F333" w14:textId="77777777" w:rsidR="00B95E41" w:rsidRDefault="00B95E41" w:rsidP="00E63155">
      <w:pPr>
        <w:rPr>
          <w:rFonts w:cstheme="minorHAnsi"/>
          <w:b/>
          <w:sz w:val="40"/>
          <w:szCs w:val="40"/>
          <w:u w:val="single"/>
        </w:rPr>
      </w:pPr>
    </w:p>
    <w:sdt>
      <w:sdtPr>
        <w:rPr>
          <w:rFonts w:asciiTheme="minorHAnsi" w:eastAsiaTheme="minorHAnsi" w:hAnsiTheme="minorHAnsi" w:cstheme="minorBidi"/>
          <w:b w:val="0"/>
          <w:bCs w:val="0"/>
          <w:color w:val="auto"/>
          <w:sz w:val="32"/>
          <w:szCs w:val="32"/>
        </w:rPr>
        <w:id w:val="-1216726796"/>
        <w:docPartObj>
          <w:docPartGallery w:val="Table of Contents"/>
          <w:docPartUnique/>
        </w:docPartObj>
      </w:sdtPr>
      <w:sdtEndPr>
        <w:rPr>
          <w:noProof/>
          <w:sz w:val="22"/>
          <w:szCs w:val="22"/>
        </w:rPr>
      </w:sdtEndPr>
      <w:sdtContent>
        <w:p w14:paraId="32A39F3B" w14:textId="77777777" w:rsidR="00B95E41" w:rsidRPr="00B95E41" w:rsidRDefault="00B95E41" w:rsidP="00B95E41">
          <w:pPr>
            <w:pStyle w:val="TOCHeading"/>
            <w:jc w:val="center"/>
            <w:rPr>
              <w:color w:val="auto"/>
              <w:sz w:val="32"/>
              <w:szCs w:val="32"/>
            </w:rPr>
          </w:pPr>
          <w:r w:rsidRPr="00B95E41">
            <w:rPr>
              <w:color w:val="auto"/>
              <w:sz w:val="32"/>
              <w:szCs w:val="32"/>
            </w:rPr>
            <w:t>Table of Contents</w:t>
          </w:r>
        </w:p>
        <w:p w14:paraId="6AA9E670" w14:textId="7FD1EC33" w:rsidR="00176370" w:rsidRDefault="00B95E41">
          <w:pPr>
            <w:pStyle w:val="TOC1"/>
            <w:tabs>
              <w:tab w:val="right" w:leader="dot" w:pos="9350"/>
            </w:tabs>
            <w:rPr>
              <w:rFonts w:eastAsiaTheme="minorEastAsia"/>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528314730" w:history="1">
            <w:r w:rsidR="00176370" w:rsidRPr="00454C08">
              <w:rPr>
                <w:rStyle w:val="Hyperlink"/>
                <w:noProof/>
              </w:rPr>
              <w:t>Portfolio Project Overview</w:t>
            </w:r>
            <w:r w:rsidR="00176370">
              <w:rPr>
                <w:noProof/>
                <w:webHidden/>
              </w:rPr>
              <w:tab/>
            </w:r>
            <w:r w:rsidR="00176370">
              <w:rPr>
                <w:noProof/>
                <w:webHidden/>
              </w:rPr>
              <w:fldChar w:fldCharType="begin"/>
            </w:r>
            <w:r w:rsidR="00176370">
              <w:rPr>
                <w:noProof/>
                <w:webHidden/>
              </w:rPr>
              <w:instrText xml:space="preserve"> PAGEREF _Toc528314730 \h </w:instrText>
            </w:r>
            <w:r w:rsidR="00176370">
              <w:rPr>
                <w:noProof/>
                <w:webHidden/>
              </w:rPr>
            </w:r>
            <w:r w:rsidR="00176370">
              <w:rPr>
                <w:noProof/>
                <w:webHidden/>
              </w:rPr>
              <w:fldChar w:fldCharType="separate"/>
            </w:r>
            <w:r w:rsidR="00C85729">
              <w:rPr>
                <w:noProof/>
                <w:webHidden/>
              </w:rPr>
              <w:t>3</w:t>
            </w:r>
            <w:r w:rsidR="00176370">
              <w:rPr>
                <w:noProof/>
                <w:webHidden/>
              </w:rPr>
              <w:fldChar w:fldCharType="end"/>
            </w:r>
          </w:hyperlink>
        </w:p>
        <w:p w14:paraId="12FA4FDA" w14:textId="2B796C77" w:rsidR="00176370" w:rsidRDefault="00D70A64">
          <w:pPr>
            <w:pStyle w:val="TOC2"/>
            <w:tabs>
              <w:tab w:val="right" w:leader="dot" w:pos="9350"/>
            </w:tabs>
            <w:rPr>
              <w:rFonts w:eastAsiaTheme="minorEastAsia"/>
              <w:b w:val="0"/>
              <w:bCs w:val="0"/>
              <w:smallCaps w:val="0"/>
              <w:noProof/>
              <w:sz w:val="24"/>
              <w:szCs w:val="24"/>
            </w:rPr>
          </w:pPr>
          <w:hyperlink w:anchor="_Toc528314731" w:history="1">
            <w:r w:rsidR="00176370" w:rsidRPr="00454C08">
              <w:rPr>
                <w:rStyle w:val="Hyperlink"/>
                <w:noProof/>
              </w:rPr>
              <w:t>The Narrative:</w:t>
            </w:r>
            <w:r w:rsidR="00176370">
              <w:rPr>
                <w:noProof/>
                <w:webHidden/>
              </w:rPr>
              <w:tab/>
            </w:r>
            <w:r w:rsidR="00176370">
              <w:rPr>
                <w:noProof/>
                <w:webHidden/>
              </w:rPr>
              <w:fldChar w:fldCharType="begin"/>
            </w:r>
            <w:r w:rsidR="00176370">
              <w:rPr>
                <w:noProof/>
                <w:webHidden/>
              </w:rPr>
              <w:instrText xml:space="preserve"> PAGEREF _Toc528314731 \h </w:instrText>
            </w:r>
            <w:r w:rsidR="00176370">
              <w:rPr>
                <w:noProof/>
                <w:webHidden/>
              </w:rPr>
            </w:r>
            <w:r w:rsidR="00176370">
              <w:rPr>
                <w:noProof/>
                <w:webHidden/>
              </w:rPr>
              <w:fldChar w:fldCharType="separate"/>
            </w:r>
            <w:r w:rsidR="00C85729">
              <w:rPr>
                <w:noProof/>
                <w:webHidden/>
              </w:rPr>
              <w:t>3</w:t>
            </w:r>
            <w:r w:rsidR="00176370">
              <w:rPr>
                <w:noProof/>
                <w:webHidden/>
              </w:rPr>
              <w:fldChar w:fldCharType="end"/>
            </w:r>
          </w:hyperlink>
        </w:p>
        <w:p w14:paraId="27D606A9" w14:textId="5C835741" w:rsidR="00176370" w:rsidRDefault="00D70A64">
          <w:pPr>
            <w:pStyle w:val="TOC2"/>
            <w:tabs>
              <w:tab w:val="right" w:leader="dot" w:pos="9350"/>
            </w:tabs>
            <w:rPr>
              <w:rFonts w:eastAsiaTheme="minorEastAsia"/>
              <w:b w:val="0"/>
              <w:bCs w:val="0"/>
              <w:smallCaps w:val="0"/>
              <w:noProof/>
              <w:sz w:val="24"/>
              <w:szCs w:val="24"/>
            </w:rPr>
          </w:pPr>
          <w:hyperlink w:anchor="_Toc528314732" w:history="1">
            <w:r w:rsidR="00176370" w:rsidRPr="00454C08">
              <w:rPr>
                <w:rStyle w:val="Hyperlink"/>
                <w:noProof/>
              </w:rPr>
              <w:t>The Appendices:</w:t>
            </w:r>
            <w:r w:rsidR="00176370">
              <w:rPr>
                <w:noProof/>
                <w:webHidden/>
              </w:rPr>
              <w:tab/>
            </w:r>
            <w:r w:rsidR="00176370">
              <w:rPr>
                <w:noProof/>
                <w:webHidden/>
              </w:rPr>
              <w:fldChar w:fldCharType="begin"/>
            </w:r>
            <w:r w:rsidR="00176370">
              <w:rPr>
                <w:noProof/>
                <w:webHidden/>
              </w:rPr>
              <w:instrText xml:space="preserve"> PAGEREF _Toc528314732 \h </w:instrText>
            </w:r>
            <w:r w:rsidR="00176370">
              <w:rPr>
                <w:noProof/>
                <w:webHidden/>
              </w:rPr>
            </w:r>
            <w:r w:rsidR="00176370">
              <w:rPr>
                <w:noProof/>
                <w:webHidden/>
              </w:rPr>
              <w:fldChar w:fldCharType="separate"/>
            </w:r>
            <w:r w:rsidR="00C85729">
              <w:rPr>
                <w:noProof/>
                <w:webHidden/>
              </w:rPr>
              <w:t>3</w:t>
            </w:r>
            <w:r w:rsidR="00176370">
              <w:rPr>
                <w:noProof/>
                <w:webHidden/>
              </w:rPr>
              <w:fldChar w:fldCharType="end"/>
            </w:r>
          </w:hyperlink>
        </w:p>
        <w:p w14:paraId="58CA382A" w14:textId="53C63365" w:rsidR="00176370" w:rsidRDefault="00D70A64">
          <w:pPr>
            <w:pStyle w:val="TOC2"/>
            <w:tabs>
              <w:tab w:val="right" w:leader="dot" w:pos="9350"/>
            </w:tabs>
            <w:rPr>
              <w:rFonts w:eastAsiaTheme="minorEastAsia"/>
              <w:b w:val="0"/>
              <w:bCs w:val="0"/>
              <w:smallCaps w:val="0"/>
              <w:noProof/>
              <w:sz w:val="24"/>
              <w:szCs w:val="24"/>
            </w:rPr>
          </w:pPr>
          <w:hyperlink w:anchor="_Toc528314733" w:history="1">
            <w:r w:rsidR="00176370" w:rsidRPr="00454C08">
              <w:rPr>
                <w:rStyle w:val="Hyperlink"/>
                <w:noProof/>
              </w:rPr>
              <w:t>The Portfolio Presentation:</w:t>
            </w:r>
            <w:r w:rsidR="00176370">
              <w:rPr>
                <w:noProof/>
                <w:webHidden/>
              </w:rPr>
              <w:tab/>
            </w:r>
            <w:r w:rsidR="00176370">
              <w:rPr>
                <w:noProof/>
                <w:webHidden/>
              </w:rPr>
              <w:fldChar w:fldCharType="begin"/>
            </w:r>
            <w:r w:rsidR="00176370">
              <w:rPr>
                <w:noProof/>
                <w:webHidden/>
              </w:rPr>
              <w:instrText xml:space="preserve"> PAGEREF _Toc528314733 \h </w:instrText>
            </w:r>
            <w:r w:rsidR="00176370">
              <w:rPr>
                <w:noProof/>
                <w:webHidden/>
              </w:rPr>
            </w:r>
            <w:r w:rsidR="00176370">
              <w:rPr>
                <w:noProof/>
                <w:webHidden/>
              </w:rPr>
              <w:fldChar w:fldCharType="separate"/>
            </w:r>
            <w:r w:rsidR="00C85729">
              <w:rPr>
                <w:noProof/>
                <w:webHidden/>
              </w:rPr>
              <w:t>4</w:t>
            </w:r>
            <w:r w:rsidR="00176370">
              <w:rPr>
                <w:noProof/>
                <w:webHidden/>
              </w:rPr>
              <w:fldChar w:fldCharType="end"/>
            </w:r>
          </w:hyperlink>
        </w:p>
        <w:p w14:paraId="60D99AFE" w14:textId="418E9A60" w:rsidR="00176370" w:rsidRDefault="00D70A64">
          <w:pPr>
            <w:pStyle w:val="TOC1"/>
            <w:tabs>
              <w:tab w:val="right" w:leader="dot" w:pos="9350"/>
            </w:tabs>
            <w:rPr>
              <w:rFonts w:eastAsiaTheme="minorEastAsia"/>
              <w:b w:val="0"/>
              <w:bCs w:val="0"/>
              <w:caps w:val="0"/>
              <w:noProof/>
              <w:sz w:val="24"/>
              <w:szCs w:val="24"/>
              <w:u w:val="none"/>
            </w:rPr>
          </w:pPr>
          <w:hyperlink w:anchor="_Toc528314734" w:history="1">
            <w:r w:rsidR="00176370" w:rsidRPr="00454C08">
              <w:rPr>
                <w:rStyle w:val="Hyperlink"/>
                <w:noProof/>
              </w:rPr>
              <w:t>Portfolio Contents- Organization</w:t>
            </w:r>
            <w:r w:rsidR="00176370">
              <w:rPr>
                <w:noProof/>
                <w:webHidden/>
              </w:rPr>
              <w:tab/>
            </w:r>
            <w:r w:rsidR="00176370">
              <w:rPr>
                <w:noProof/>
                <w:webHidden/>
              </w:rPr>
              <w:fldChar w:fldCharType="begin"/>
            </w:r>
            <w:r w:rsidR="00176370">
              <w:rPr>
                <w:noProof/>
                <w:webHidden/>
              </w:rPr>
              <w:instrText xml:space="preserve"> PAGEREF _Toc528314734 \h </w:instrText>
            </w:r>
            <w:r w:rsidR="00176370">
              <w:rPr>
                <w:noProof/>
                <w:webHidden/>
              </w:rPr>
            </w:r>
            <w:r w:rsidR="00176370">
              <w:rPr>
                <w:noProof/>
                <w:webHidden/>
              </w:rPr>
              <w:fldChar w:fldCharType="separate"/>
            </w:r>
            <w:r w:rsidR="00C85729">
              <w:rPr>
                <w:noProof/>
                <w:webHidden/>
              </w:rPr>
              <w:t>5</w:t>
            </w:r>
            <w:r w:rsidR="00176370">
              <w:rPr>
                <w:noProof/>
                <w:webHidden/>
              </w:rPr>
              <w:fldChar w:fldCharType="end"/>
            </w:r>
          </w:hyperlink>
        </w:p>
        <w:p w14:paraId="171BE628" w14:textId="22E093B6" w:rsidR="00176370" w:rsidRDefault="00D70A64">
          <w:pPr>
            <w:pStyle w:val="TOC1"/>
            <w:tabs>
              <w:tab w:val="right" w:leader="dot" w:pos="9350"/>
            </w:tabs>
            <w:rPr>
              <w:rFonts w:eastAsiaTheme="minorEastAsia"/>
              <w:b w:val="0"/>
              <w:bCs w:val="0"/>
              <w:caps w:val="0"/>
              <w:noProof/>
              <w:sz w:val="24"/>
              <w:szCs w:val="24"/>
              <w:u w:val="none"/>
            </w:rPr>
          </w:pPr>
          <w:hyperlink w:anchor="_Toc528314735" w:history="1">
            <w:r w:rsidR="00176370" w:rsidRPr="00454C08">
              <w:rPr>
                <w:rStyle w:val="Hyperlink"/>
                <w:noProof/>
              </w:rPr>
              <w:t>Portfolio Committee</w:t>
            </w:r>
            <w:r w:rsidR="00176370">
              <w:rPr>
                <w:noProof/>
                <w:webHidden/>
              </w:rPr>
              <w:tab/>
            </w:r>
            <w:r w:rsidR="00176370">
              <w:rPr>
                <w:noProof/>
                <w:webHidden/>
              </w:rPr>
              <w:fldChar w:fldCharType="begin"/>
            </w:r>
            <w:r w:rsidR="00176370">
              <w:rPr>
                <w:noProof/>
                <w:webHidden/>
              </w:rPr>
              <w:instrText xml:space="preserve"> PAGEREF _Toc528314735 \h </w:instrText>
            </w:r>
            <w:r w:rsidR="00176370">
              <w:rPr>
                <w:noProof/>
                <w:webHidden/>
              </w:rPr>
            </w:r>
            <w:r w:rsidR="00176370">
              <w:rPr>
                <w:noProof/>
                <w:webHidden/>
              </w:rPr>
              <w:fldChar w:fldCharType="separate"/>
            </w:r>
            <w:r w:rsidR="00C85729">
              <w:rPr>
                <w:noProof/>
                <w:webHidden/>
              </w:rPr>
              <w:t>5</w:t>
            </w:r>
            <w:r w:rsidR="00176370">
              <w:rPr>
                <w:noProof/>
                <w:webHidden/>
              </w:rPr>
              <w:fldChar w:fldCharType="end"/>
            </w:r>
          </w:hyperlink>
        </w:p>
        <w:p w14:paraId="245944E1" w14:textId="449EABB3" w:rsidR="00176370" w:rsidRDefault="00D70A64">
          <w:pPr>
            <w:pStyle w:val="TOC1"/>
            <w:tabs>
              <w:tab w:val="right" w:leader="dot" w:pos="9350"/>
            </w:tabs>
            <w:rPr>
              <w:rFonts w:eastAsiaTheme="minorEastAsia"/>
              <w:b w:val="0"/>
              <w:bCs w:val="0"/>
              <w:caps w:val="0"/>
              <w:noProof/>
              <w:sz w:val="24"/>
              <w:szCs w:val="24"/>
              <w:u w:val="none"/>
            </w:rPr>
          </w:pPr>
          <w:hyperlink w:anchor="_Toc528314736" w:history="1">
            <w:r w:rsidR="00176370" w:rsidRPr="00454C08">
              <w:rPr>
                <w:rStyle w:val="Hyperlink"/>
                <w:noProof/>
              </w:rPr>
              <w:t>Portfolio Timeline</w:t>
            </w:r>
            <w:r w:rsidR="00176370">
              <w:rPr>
                <w:noProof/>
                <w:webHidden/>
              </w:rPr>
              <w:tab/>
            </w:r>
            <w:r w:rsidR="00176370">
              <w:rPr>
                <w:noProof/>
                <w:webHidden/>
              </w:rPr>
              <w:fldChar w:fldCharType="begin"/>
            </w:r>
            <w:r w:rsidR="00176370">
              <w:rPr>
                <w:noProof/>
                <w:webHidden/>
              </w:rPr>
              <w:instrText xml:space="preserve"> PAGEREF _Toc528314736 \h </w:instrText>
            </w:r>
            <w:r w:rsidR="00176370">
              <w:rPr>
                <w:noProof/>
                <w:webHidden/>
              </w:rPr>
            </w:r>
            <w:r w:rsidR="00176370">
              <w:rPr>
                <w:noProof/>
                <w:webHidden/>
              </w:rPr>
              <w:fldChar w:fldCharType="separate"/>
            </w:r>
            <w:r w:rsidR="00C85729">
              <w:rPr>
                <w:noProof/>
                <w:webHidden/>
              </w:rPr>
              <w:t>5</w:t>
            </w:r>
            <w:r w:rsidR="00176370">
              <w:rPr>
                <w:noProof/>
                <w:webHidden/>
              </w:rPr>
              <w:fldChar w:fldCharType="end"/>
            </w:r>
          </w:hyperlink>
        </w:p>
        <w:p w14:paraId="0FB435FF" w14:textId="7620D340" w:rsidR="00176370" w:rsidRDefault="00D70A64">
          <w:pPr>
            <w:pStyle w:val="TOC1"/>
            <w:tabs>
              <w:tab w:val="right" w:leader="dot" w:pos="9350"/>
            </w:tabs>
            <w:rPr>
              <w:rFonts w:eastAsiaTheme="minorEastAsia"/>
              <w:b w:val="0"/>
              <w:bCs w:val="0"/>
              <w:caps w:val="0"/>
              <w:noProof/>
              <w:sz w:val="24"/>
              <w:szCs w:val="24"/>
              <w:u w:val="none"/>
            </w:rPr>
          </w:pPr>
          <w:hyperlink w:anchor="_Toc528314737" w:history="1">
            <w:r w:rsidR="00176370" w:rsidRPr="00454C08">
              <w:rPr>
                <w:rStyle w:val="Hyperlink"/>
                <w:noProof/>
              </w:rPr>
              <w:t>Portfolio Logistics Checklist</w:t>
            </w:r>
            <w:r w:rsidR="00176370">
              <w:rPr>
                <w:noProof/>
                <w:webHidden/>
              </w:rPr>
              <w:tab/>
            </w:r>
            <w:r w:rsidR="00176370">
              <w:rPr>
                <w:noProof/>
                <w:webHidden/>
              </w:rPr>
              <w:fldChar w:fldCharType="begin"/>
            </w:r>
            <w:r w:rsidR="00176370">
              <w:rPr>
                <w:noProof/>
                <w:webHidden/>
              </w:rPr>
              <w:instrText xml:space="preserve"> PAGEREF _Toc528314737 \h </w:instrText>
            </w:r>
            <w:r w:rsidR="00176370">
              <w:rPr>
                <w:noProof/>
                <w:webHidden/>
              </w:rPr>
            </w:r>
            <w:r w:rsidR="00176370">
              <w:rPr>
                <w:noProof/>
                <w:webHidden/>
              </w:rPr>
              <w:fldChar w:fldCharType="separate"/>
            </w:r>
            <w:r w:rsidR="00C85729">
              <w:rPr>
                <w:noProof/>
                <w:webHidden/>
              </w:rPr>
              <w:t>6</w:t>
            </w:r>
            <w:r w:rsidR="00176370">
              <w:rPr>
                <w:noProof/>
                <w:webHidden/>
              </w:rPr>
              <w:fldChar w:fldCharType="end"/>
            </w:r>
          </w:hyperlink>
        </w:p>
        <w:p w14:paraId="0F882B57" w14:textId="3116AA42" w:rsidR="00176370" w:rsidRDefault="00D70A64">
          <w:pPr>
            <w:pStyle w:val="TOC1"/>
            <w:tabs>
              <w:tab w:val="right" w:leader="dot" w:pos="9350"/>
            </w:tabs>
            <w:rPr>
              <w:rFonts w:eastAsiaTheme="minorEastAsia"/>
              <w:b w:val="0"/>
              <w:bCs w:val="0"/>
              <w:caps w:val="0"/>
              <w:noProof/>
              <w:sz w:val="24"/>
              <w:szCs w:val="24"/>
              <w:u w:val="none"/>
            </w:rPr>
          </w:pPr>
          <w:hyperlink w:anchor="_Toc528314738" w:history="1">
            <w:r w:rsidR="00176370" w:rsidRPr="00454C08">
              <w:rPr>
                <w:rStyle w:val="Hyperlink"/>
                <w:noProof/>
              </w:rPr>
              <w:t>The 5 Elements of Advanced Integrated Practice</w:t>
            </w:r>
            <w:r w:rsidR="00176370">
              <w:rPr>
                <w:noProof/>
                <w:webHidden/>
              </w:rPr>
              <w:tab/>
            </w:r>
            <w:r w:rsidR="00176370">
              <w:rPr>
                <w:noProof/>
                <w:webHidden/>
              </w:rPr>
              <w:fldChar w:fldCharType="begin"/>
            </w:r>
            <w:r w:rsidR="00176370">
              <w:rPr>
                <w:noProof/>
                <w:webHidden/>
              </w:rPr>
              <w:instrText xml:space="preserve"> PAGEREF _Toc528314738 \h </w:instrText>
            </w:r>
            <w:r w:rsidR="00176370">
              <w:rPr>
                <w:noProof/>
                <w:webHidden/>
              </w:rPr>
            </w:r>
            <w:r w:rsidR="00176370">
              <w:rPr>
                <w:noProof/>
                <w:webHidden/>
              </w:rPr>
              <w:fldChar w:fldCharType="separate"/>
            </w:r>
            <w:r w:rsidR="00C85729">
              <w:rPr>
                <w:noProof/>
                <w:webHidden/>
              </w:rPr>
              <w:t>6</w:t>
            </w:r>
            <w:r w:rsidR="00176370">
              <w:rPr>
                <w:noProof/>
                <w:webHidden/>
              </w:rPr>
              <w:fldChar w:fldCharType="end"/>
            </w:r>
          </w:hyperlink>
        </w:p>
        <w:p w14:paraId="75F368D1" w14:textId="6B0751EB" w:rsidR="00176370" w:rsidRDefault="00D70A64">
          <w:pPr>
            <w:pStyle w:val="TOC1"/>
            <w:tabs>
              <w:tab w:val="right" w:leader="dot" w:pos="9350"/>
            </w:tabs>
            <w:rPr>
              <w:rFonts w:eastAsiaTheme="minorEastAsia"/>
              <w:b w:val="0"/>
              <w:bCs w:val="0"/>
              <w:caps w:val="0"/>
              <w:noProof/>
              <w:sz w:val="24"/>
              <w:szCs w:val="24"/>
              <w:u w:val="none"/>
            </w:rPr>
          </w:pPr>
          <w:hyperlink w:anchor="_Toc528314739" w:history="1">
            <w:r w:rsidR="00176370" w:rsidRPr="00454C08">
              <w:rPr>
                <w:rStyle w:val="Hyperlink"/>
                <w:noProof/>
              </w:rPr>
              <w:t>The 13 Competencies</w:t>
            </w:r>
            <w:r w:rsidR="00176370">
              <w:rPr>
                <w:noProof/>
                <w:webHidden/>
              </w:rPr>
              <w:tab/>
            </w:r>
            <w:r w:rsidR="00176370">
              <w:rPr>
                <w:noProof/>
                <w:webHidden/>
              </w:rPr>
              <w:fldChar w:fldCharType="begin"/>
            </w:r>
            <w:r w:rsidR="00176370">
              <w:rPr>
                <w:noProof/>
                <w:webHidden/>
              </w:rPr>
              <w:instrText xml:space="preserve"> PAGEREF _Toc528314739 \h </w:instrText>
            </w:r>
            <w:r w:rsidR="00176370">
              <w:rPr>
                <w:noProof/>
                <w:webHidden/>
              </w:rPr>
            </w:r>
            <w:r w:rsidR="00176370">
              <w:rPr>
                <w:noProof/>
                <w:webHidden/>
              </w:rPr>
              <w:fldChar w:fldCharType="separate"/>
            </w:r>
            <w:r w:rsidR="00C85729">
              <w:rPr>
                <w:noProof/>
                <w:webHidden/>
              </w:rPr>
              <w:t>6</w:t>
            </w:r>
            <w:r w:rsidR="00176370">
              <w:rPr>
                <w:noProof/>
                <w:webHidden/>
              </w:rPr>
              <w:fldChar w:fldCharType="end"/>
            </w:r>
          </w:hyperlink>
        </w:p>
        <w:p w14:paraId="16090D51" w14:textId="02370EE9" w:rsidR="00176370" w:rsidRDefault="00D70A64">
          <w:pPr>
            <w:pStyle w:val="TOC2"/>
            <w:tabs>
              <w:tab w:val="right" w:leader="dot" w:pos="9350"/>
            </w:tabs>
            <w:rPr>
              <w:rFonts w:eastAsiaTheme="minorEastAsia"/>
              <w:b w:val="0"/>
              <w:bCs w:val="0"/>
              <w:smallCaps w:val="0"/>
              <w:noProof/>
              <w:sz w:val="24"/>
              <w:szCs w:val="24"/>
            </w:rPr>
          </w:pPr>
          <w:hyperlink w:anchor="_Toc528314740" w:history="1">
            <w:r w:rsidR="00176370" w:rsidRPr="00454C08">
              <w:rPr>
                <w:rStyle w:val="Hyperlink"/>
                <w:noProof/>
              </w:rPr>
              <w:t>Elements of Advanced Integrated Practice &amp; Competency Map</w:t>
            </w:r>
            <w:r w:rsidR="00176370">
              <w:rPr>
                <w:noProof/>
                <w:webHidden/>
              </w:rPr>
              <w:tab/>
            </w:r>
            <w:r w:rsidR="00176370">
              <w:rPr>
                <w:noProof/>
                <w:webHidden/>
              </w:rPr>
              <w:fldChar w:fldCharType="begin"/>
            </w:r>
            <w:r w:rsidR="00176370">
              <w:rPr>
                <w:noProof/>
                <w:webHidden/>
              </w:rPr>
              <w:instrText xml:space="preserve"> PAGEREF _Toc528314740 \h </w:instrText>
            </w:r>
            <w:r w:rsidR="00176370">
              <w:rPr>
                <w:noProof/>
                <w:webHidden/>
              </w:rPr>
            </w:r>
            <w:r w:rsidR="00176370">
              <w:rPr>
                <w:noProof/>
                <w:webHidden/>
              </w:rPr>
              <w:fldChar w:fldCharType="separate"/>
            </w:r>
            <w:r w:rsidR="00C85729">
              <w:rPr>
                <w:noProof/>
                <w:webHidden/>
              </w:rPr>
              <w:t>7</w:t>
            </w:r>
            <w:r w:rsidR="00176370">
              <w:rPr>
                <w:noProof/>
                <w:webHidden/>
              </w:rPr>
              <w:fldChar w:fldCharType="end"/>
            </w:r>
          </w:hyperlink>
        </w:p>
        <w:p w14:paraId="47488572" w14:textId="55FD1F62" w:rsidR="00B95E41" w:rsidRDefault="00B95E41">
          <w:r>
            <w:rPr>
              <w:b/>
              <w:bCs/>
              <w:noProof/>
            </w:rPr>
            <w:fldChar w:fldCharType="end"/>
          </w:r>
        </w:p>
      </w:sdtContent>
    </w:sdt>
    <w:p w14:paraId="443450F6" w14:textId="77777777" w:rsidR="00B95E41" w:rsidRDefault="00B95E41" w:rsidP="000A69F4">
      <w:pPr>
        <w:jc w:val="center"/>
        <w:rPr>
          <w:rFonts w:cstheme="minorHAnsi"/>
          <w:b/>
          <w:sz w:val="40"/>
          <w:szCs w:val="40"/>
          <w:u w:val="single"/>
        </w:rPr>
      </w:pPr>
    </w:p>
    <w:p w14:paraId="2612D273" w14:textId="77777777" w:rsidR="00B95E41" w:rsidRDefault="00B95E41" w:rsidP="000A69F4">
      <w:pPr>
        <w:jc w:val="center"/>
        <w:rPr>
          <w:rFonts w:cstheme="minorHAnsi"/>
          <w:b/>
          <w:sz w:val="40"/>
          <w:szCs w:val="40"/>
          <w:u w:val="single"/>
        </w:rPr>
      </w:pPr>
      <w:bookmarkStart w:id="0" w:name="_GoBack"/>
      <w:bookmarkEnd w:id="0"/>
    </w:p>
    <w:p w14:paraId="3B203A87" w14:textId="77777777" w:rsidR="00B95E41" w:rsidRDefault="00B95E41" w:rsidP="000A69F4">
      <w:pPr>
        <w:jc w:val="center"/>
        <w:rPr>
          <w:rFonts w:cstheme="minorHAnsi"/>
          <w:b/>
          <w:sz w:val="40"/>
          <w:szCs w:val="40"/>
          <w:u w:val="single"/>
        </w:rPr>
      </w:pPr>
    </w:p>
    <w:p w14:paraId="5E722216" w14:textId="77777777" w:rsidR="00B95E41" w:rsidRDefault="00B95E41" w:rsidP="000A69F4">
      <w:pPr>
        <w:jc w:val="center"/>
        <w:rPr>
          <w:rFonts w:cstheme="minorHAnsi"/>
          <w:b/>
          <w:sz w:val="40"/>
          <w:szCs w:val="40"/>
          <w:u w:val="single"/>
        </w:rPr>
      </w:pPr>
    </w:p>
    <w:p w14:paraId="5B92860D" w14:textId="77777777" w:rsidR="00B95E41" w:rsidRDefault="00B95E41" w:rsidP="000A69F4">
      <w:pPr>
        <w:jc w:val="center"/>
        <w:rPr>
          <w:rFonts w:cstheme="minorHAnsi"/>
          <w:b/>
          <w:sz w:val="40"/>
          <w:szCs w:val="40"/>
          <w:u w:val="single"/>
        </w:rPr>
      </w:pPr>
    </w:p>
    <w:p w14:paraId="1F2D7552" w14:textId="77777777" w:rsidR="00B95E41" w:rsidRDefault="00B95E41" w:rsidP="000A69F4">
      <w:pPr>
        <w:jc w:val="center"/>
        <w:rPr>
          <w:rFonts w:cstheme="minorHAnsi"/>
          <w:b/>
          <w:sz w:val="40"/>
          <w:szCs w:val="40"/>
          <w:u w:val="single"/>
        </w:rPr>
      </w:pPr>
    </w:p>
    <w:p w14:paraId="2DFA810A" w14:textId="77777777" w:rsidR="005179A6" w:rsidRDefault="005179A6" w:rsidP="000A69F4">
      <w:pPr>
        <w:jc w:val="center"/>
        <w:rPr>
          <w:rFonts w:cstheme="minorHAnsi"/>
          <w:b/>
          <w:sz w:val="40"/>
          <w:szCs w:val="40"/>
          <w:u w:val="single"/>
        </w:rPr>
      </w:pPr>
    </w:p>
    <w:p w14:paraId="7E352396" w14:textId="77777777" w:rsidR="005179A6" w:rsidRDefault="005179A6" w:rsidP="000A69F4">
      <w:pPr>
        <w:jc w:val="center"/>
        <w:rPr>
          <w:rFonts w:cstheme="minorHAnsi"/>
          <w:b/>
          <w:sz w:val="40"/>
          <w:szCs w:val="40"/>
          <w:u w:val="single"/>
        </w:rPr>
      </w:pPr>
    </w:p>
    <w:p w14:paraId="57A33238" w14:textId="77777777" w:rsidR="000A69F4" w:rsidRPr="005179A6" w:rsidRDefault="00B90015" w:rsidP="00B95E41">
      <w:pPr>
        <w:pStyle w:val="Heading1"/>
        <w:rPr>
          <w:rFonts w:asciiTheme="minorHAnsi" w:hAnsiTheme="minorHAnsi"/>
          <w:b/>
        </w:rPr>
      </w:pPr>
      <w:bookmarkStart w:id="1" w:name="_Toc528314730"/>
      <w:r w:rsidRPr="005179A6">
        <w:rPr>
          <w:b/>
        </w:rPr>
        <w:lastRenderedPageBreak/>
        <w:t>Portfolio Project Overview</w:t>
      </w:r>
      <w:bookmarkEnd w:id="1"/>
    </w:p>
    <w:p w14:paraId="2ACA6A95" w14:textId="77777777" w:rsidR="00C90BA1" w:rsidRPr="00AC7F82" w:rsidRDefault="00C90BA1" w:rsidP="00C90BA1">
      <w:pPr>
        <w:rPr>
          <w:rFonts w:cstheme="minorHAnsi"/>
          <w:sz w:val="24"/>
          <w:szCs w:val="24"/>
        </w:rPr>
      </w:pPr>
      <w:r w:rsidRPr="00AC7F82">
        <w:rPr>
          <w:rFonts w:cstheme="minorHAnsi"/>
          <w:sz w:val="24"/>
          <w:szCs w:val="24"/>
        </w:rPr>
        <w:t>The portfolio consists of three</w:t>
      </w:r>
      <w:r w:rsidR="00CA1868" w:rsidRPr="00AC7F82">
        <w:rPr>
          <w:rFonts w:cstheme="minorHAnsi"/>
          <w:sz w:val="24"/>
          <w:szCs w:val="24"/>
        </w:rPr>
        <w:t xml:space="preserve"> components: the narrative, appendices, and </w:t>
      </w:r>
      <w:r w:rsidRPr="00AC7F82">
        <w:rPr>
          <w:rFonts w:cstheme="minorHAnsi"/>
          <w:sz w:val="24"/>
          <w:szCs w:val="24"/>
        </w:rPr>
        <w:t xml:space="preserve">presentation. </w:t>
      </w:r>
    </w:p>
    <w:p w14:paraId="3267A09C" w14:textId="77777777" w:rsidR="00C90BA1" w:rsidRPr="00AC7F82" w:rsidRDefault="00C90BA1" w:rsidP="00C90BA1">
      <w:pPr>
        <w:widowControl w:val="0"/>
        <w:autoSpaceDE w:val="0"/>
        <w:autoSpaceDN w:val="0"/>
        <w:adjustRightInd w:val="0"/>
        <w:spacing w:after="240"/>
        <w:rPr>
          <w:rFonts w:cstheme="minorHAnsi"/>
          <w:sz w:val="24"/>
          <w:szCs w:val="24"/>
        </w:rPr>
      </w:pPr>
      <w:r w:rsidRPr="00AC7F82">
        <w:rPr>
          <w:rFonts w:cstheme="minorHAnsi"/>
          <w:sz w:val="24"/>
          <w:szCs w:val="24"/>
        </w:rPr>
        <w:t>Together, these three components must demonstrate the student’s:</w:t>
      </w:r>
    </w:p>
    <w:p w14:paraId="4C894947" w14:textId="77777777" w:rsidR="00C90BA1" w:rsidRPr="00AC7F82" w:rsidRDefault="002A675E" w:rsidP="00C90BA1">
      <w:pPr>
        <w:pStyle w:val="ListParagraph"/>
        <w:widowControl w:val="0"/>
        <w:numPr>
          <w:ilvl w:val="0"/>
          <w:numId w:val="1"/>
        </w:numPr>
        <w:autoSpaceDE w:val="0"/>
        <w:autoSpaceDN w:val="0"/>
        <w:adjustRightInd w:val="0"/>
        <w:spacing w:after="240"/>
        <w:rPr>
          <w:rFonts w:cstheme="minorHAnsi"/>
        </w:rPr>
      </w:pPr>
      <w:r>
        <w:rPr>
          <w:rFonts w:cstheme="minorHAnsi"/>
        </w:rPr>
        <w:t>Mastery</w:t>
      </w:r>
      <w:r w:rsidR="00C90BA1" w:rsidRPr="00AC7F82">
        <w:rPr>
          <w:rFonts w:cstheme="minorHAnsi"/>
        </w:rPr>
        <w:t xml:space="preserve"> of the 13 competencies</w:t>
      </w:r>
    </w:p>
    <w:p w14:paraId="49CD0302" w14:textId="77777777" w:rsidR="00C90BA1" w:rsidRPr="00AC7F82" w:rsidRDefault="002A675E" w:rsidP="00C90BA1">
      <w:pPr>
        <w:pStyle w:val="ListParagraph"/>
        <w:widowControl w:val="0"/>
        <w:numPr>
          <w:ilvl w:val="0"/>
          <w:numId w:val="1"/>
        </w:numPr>
        <w:autoSpaceDE w:val="0"/>
        <w:autoSpaceDN w:val="0"/>
        <w:adjustRightInd w:val="0"/>
        <w:spacing w:after="240"/>
        <w:rPr>
          <w:rFonts w:cstheme="minorHAnsi"/>
        </w:rPr>
      </w:pPr>
      <w:r>
        <w:rPr>
          <w:rFonts w:cstheme="minorHAnsi"/>
        </w:rPr>
        <w:t>Mastery</w:t>
      </w:r>
      <w:r w:rsidR="00C90BA1" w:rsidRPr="00AC7F82">
        <w:rPr>
          <w:rFonts w:cstheme="minorHAnsi"/>
        </w:rPr>
        <w:t xml:space="preserve"> of the 5 elements of advanced integrated practice</w:t>
      </w:r>
    </w:p>
    <w:p w14:paraId="58F931E0" w14:textId="30276934" w:rsidR="00C90BA1" w:rsidRPr="00AC7F82" w:rsidRDefault="00697E15" w:rsidP="00C90BA1">
      <w:pPr>
        <w:pStyle w:val="ListParagraph"/>
        <w:widowControl w:val="0"/>
        <w:numPr>
          <w:ilvl w:val="0"/>
          <w:numId w:val="1"/>
        </w:numPr>
        <w:autoSpaceDE w:val="0"/>
        <w:autoSpaceDN w:val="0"/>
        <w:adjustRightInd w:val="0"/>
        <w:spacing w:after="240"/>
        <w:rPr>
          <w:rFonts w:cstheme="minorHAnsi"/>
        </w:rPr>
      </w:pPr>
      <w:r>
        <w:rPr>
          <w:rFonts w:cstheme="minorHAnsi"/>
        </w:rPr>
        <w:t>Professional development</w:t>
      </w:r>
      <w:r w:rsidR="00C90BA1" w:rsidRPr="00AC7F82">
        <w:rPr>
          <w:rFonts w:cstheme="minorHAnsi"/>
        </w:rPr>
        <w:t xml:space="preserve"> over the</w:t>
      </w:r>
      <w:r w:rsidR="00CA1868" w:rsidRPr="00AC7F82">
        <w:rPr>
          <w:rFonts w:cstheme="minorHAnsi"/>
        </w:rPr>
        <w:t xml:space="preserve"> course of the program, </w:t>
      </w:r>
      <w:r w:rsidR="00C90BA1" w:rsidRPr="00AC7F82">
        <w:rPr>
          <w:rFonts w:cstheme="minorHAnsi"/>
        </w:rPr>
        <w:t xml:space="preserve">including examples </w:t>
      </w:r>
      <w:r w:rsidR="00CA1868" w:rsidRPr="00AC7F82">
        <w:rPr>
          <w:rFonts w:cstheme="minorHAnsi"/>
        </w:rPr>
        <w:t xml:space="preserve">from practicum </w:t>
      </w:r>
      <w:r w:rsidR="00C90BA1" w:rsidRPr="00AC7F82">
        <w:rPr>
          <w:rFonts w:cstheme="minorHAnsi"/>
        </w:rPr>
        <w:t xml:space="preserve">of </w:t>
      </w:r>
      <w:r w:rsidR="000F58A2">
        <w:rPr>
          <w:rFonts w:cstheme="minorHAnsi"/>
        </w:rPr>
        <w:t>experiences th</w:t>
      </w:r>
      <w:r w:rsidR="00C90BA1" w:rsidRPr="00AC7F82">
        <w:rPr>
          <w:rFonts w:cstheme="minorHAnsi"/>
        </w:rPr>
        <w:t>at promoted personal and professional growth</w:t>
      </w:r>
    </w:p>
    <w:p w14:paraId="6AFB4985" w14:textId="77777777" w:rsidR="00C90BA1" w:rsidRPr="00AC7F82" w:rsidRDefault="00C90BA1" w:rsidP="00C90BA1">
      <w:pPr>
        <w:pStyle w:val="ListParagraph"/>
        <w:widowControl w:val="0"/>
        <w:numPr>
          <w:ilvl w:val="0"/>
          <w:numId w:val="1"/>
        </w:numPr>
        <w:autoSpaceDE w:val="0"/>
        <w:autoSpaceDN w:val="0"/>
        <w:adjustRightInd w:val="0"/>
        <w:spacing w:after="240"/>
        <w:rPr>
          <w:rFonts w:cstheme="minorHAnsi"/>
          <w:bCs/>
        </w:rPr>
      </w:pPr>
      <w:r w:rsidRPr="00AC7F82">
        <w:rPr>
          <w:rFonts w:cstheme="minorHAnsi"/>
          <w:bCs/>
        </w:rPr>
        <w:t>Knowledge of key theories and relevant literature and ability to use both to guide practice</w:t>
      </w:r>
    </w:p>
    <w:p w14:paraId="454069C7" w14:textId="77777777" w:rsidR="00C90BA1" w:rsidRPr="00AC7F82" w:rsidRDefault="00C90BA1" w:rsidP="00C90BA1">
      <w:pPr>
        <w:pStyle w:val="ListParagraph"/>
        <w:widowControl w:val="0"/>
        <w:numPr>
          <w:ilvl w:val="0"/>
          <w:numId w:val="1"/>
        </w:numPr>
        <w:autoSpaceDE w:val="0"/>
        <w:autoSpaceDN w:val="0"/>
        <w:adjustRightInd w:val="0"/>
        <w:spacing w:after="240"/>
        <w:rPr>
          <w:rFonts w:cstheme="minorHAnsi"/>
          <w:bCs/>
        </w:rPr>
      </w:pPr>
      <w:r w:rsidRPr="00AC7F82">
        <w:rPr>
          <w:rFonts w:cstheme="minorHAnsi"/>
          <w:bCs/>
        </w:rPr>
        <w:t>Collaborative work with community members and organizations</w:t>
      </w:r>
    </w:p>
    <w:p w14:paraId="5326D7E0" w14:textId="77777777" w:rsidR="00C90BA1" w:rsidRPr="00AC7F82" w:rsidRDefault="00C90BA1" w:rsidP="00C90BA1">
      <w:pPr>
        <w:pStyle w:val="ListParagraph"/>
        <w:widowControl w:val="0"/>
        <w:numPr>
          <w:ilvl w:val="0"/>
          <w:numId w:val="1"/>
        </w:numPr>
        <w:autoSpaceDE w:val="0"/>
        <w:autoSpaceDN w:val="0"/>
        <w:adjustRightInd w:val="0"/>
        <w:spacing w:after="240"/>
        <w:rPr>
          <w:rFonts w:cstheme="minorHAnsi"/>
          <w:bCs/>
        </w:rPr>
      </w:pPr>
      <w:r w:rsidRPr="00AC7F82">
        <w:rPr>
          <w:rFonts w:cstheme="minorHAnsi"/>
          <w:bCs/>
        </w:rPr>
        <w:t>Ability to apply knowledge and practice skills at their practicum(s)</w:t>
      </w:r>
    </w:p>
    <w:p w14:paraId="14348B63" w14:textId="77777777" w:rsidR="00C91EB5" w:rsidRPr="00AC7F82" w:rsidRDefault="00C91EB5" w:rsidP="00C91EB5">
      <w:pPr>
        <w:widowControl w:val="0"/>
        <w:autoSpaceDE w:val="0"/>
        <w:autoSpaceDN w:val="0"/>
        <w:adjustRightInd w:val="0"/>
        <w:spacing w:after="240"/>
        <w:rPr>
          <w:rFonts w:cstheme="minorHAnsi"/>
          <w:b/>
          <w:bCs/>
          <w:sz w:val="24"/>
          <w:szCs w:val="24"/>
        </w:rPr>
      </w:pPr>
      <w:bookmarkStart w:id="2" w:name="_Toc528314731"/>
      <w:r w:rsidRPr="00B95E41">
        <w:rPr>
          <w:rStyle w:val="Heading2Char"/>
        </w:rPr>
        <w:t>The Narrative:</w:t>
      </w:r>
      <w:bookmarkEnd w:id="2"/>
      <w:r w:rsidRPr="00AC7F82">
        <w:rPr>
          <w:rFonts w:cstheme="minorHAnsi"/>
          <w:b/>
          <w:bCs/>
          <w:sz w:val="24"/>
          <w:szCs w:val="24"/>
        </w:rPr>
        <w:t xml:space="preserve"> </w:t>
      </w:r>
      <w:r w:rsidRPr="00AC7F82">
        <w:rPr>
          <w:rFonts w:cstheme="minorHAnsi"/>
          <w:sz w:val="24"/>
          <w:szCs w:val="24"/>
        </w:rPr>
        <w:t xml:space="preserve">The narrative is a </w:t>
      </w:r>
      <w:proofErr w:type="gramStart"/>
      <w:r w:rsidRPr="00AC7F82">
        <w:rPr>
          <w:rFonts w:cstheme="minorHAnsi"/>
          <w:sz w:val="24"/>
          <w:szCs w:val="24"/>
        </w:rPr>
        <w:t>15-20 page</w:t>
      </w:r>
      <w:proofErr w:type="gramEnd"/>
      <w:r w:rsidRPr="00AC7F82">
        <w:rPr>
          <w:rFonts w:cstheme="minorHAnsi"/>
          <w:sz w:val="24"/>
          <w:szCs w:val="24"/>
        </w:rPr>
        <w:t xml:space="preserve"> overview of your professional development during your time in the MSW program. In it, students should demonstrate the objectives above through exampl</w:t>
      </w:r>
      <w:r w:rsidR="00CA1868" w:rsidRPr="00AC7F82">
        <w:rPr>
          <w:rFonts w:cstheme="minorHAnsi"/>
          <w:sz w:val="24"/>
          <w:szCs w:val="24"/>
        </w:rPr>
        <w:t>es and explanation. Students should</w:t>
      </w:r>
      <w:r w:rsidRPr="00AC7F82">
        <w:rPr>
          <w:rFonts w:cstheme="minorHAnsi"/>
          <w:sz w:val="24"/>
          <w:szCs w:val="24"/>
        </w:rPr>
        <w:t xml:space="preserve"> also use the narrative to explain how the work included in their appen</w:t>
      </w:r>
      <w:r w:rsidR="00CA1868" w:rsidRPr="00AC7F82">
        <w:rPr>
          <w:rFonts w:cstheme="minorHAnsi"/>
          <w:sz w:val="24"/>
          <w:szCs w:val="24"/>
        </w:rPr>
        <w:t>dices demonstrates the portfolio</w:t>
      </w:r>
      <w:r w:rsidRPr="00AC7F82">
        <w:rPr>
          <w:rFonts w:cstheme="minorHAnsi"/>
          <w:sz w:val="24"/>
          <w:szCs w:val="24"/>
        </w:rPr>
        <w:t xml:space="preserve"> objectives. The portfolio narrative should be in APA format with appropriate citations and works cited. </w:t>
      </w:r>
    </w:p>
    <w:p w14:paraId="3ED414BB" w14:textId="77777777" w:rsidR="00C91EB5" w:rsidRPr="00AC7F82" w:rsidRDefault="00C91EB5" w:rsidP="00C91EB5">
      <w:pPr>
        <w:widowControl w:val="0"/>
        <w:tabs>
          <w:tab w:val="left" w:pos="220"/>
          <w:tab w:val="left" w:pos="720"/>
        </w:tabs>
        <w:autoSpaceDE w:val="0"/>
        <w:autoSpaceDN w:val="0"/>
        <w:adjustRightInd w:val="0"/>
        <w:spacing w:after="200"/>
        <w:rPr>
          <w:rFonts w:cstheme="minorHAnsi"/>
          <w:sz w:val="24"/>
          <w:szCs w:val="24"/>
        </w:rPr>
      </w:pPr>
      <w:r w:rsidRPr="00AC7F82">
        <w:rPr>
          <w:rFonts w:cstheme="minorHAnsi"/>
          <w:sz w:val="24"/>
          <w:szCs w:val="24"/>
        </w:rPr>
        <w:t>The narrative should provide evidence of the student’s theoretical and practical knowledge base. For example, in addressing theories that inform practice, the student should not only name specific theories but also describe the key principles of the theory, cite theoretical sources, and provide a rationale that show</w:t>
      </w:r>
      <w:r w:rsidR="00CA1868" w:rsidRPr="00AC7F82">
        <w:rPr>
          <w:rFonts w:cstheme="minorHAnsi"/>
          <w:sz w:val="24"/>
          <w:szCs w:val="24"/>
        </w:rPr>
        <w:t>s</w:t>
      </w:r>
      <w:r w:rsidRPr="00AC7F82">
        <w:rPr>
          <w:rFonts w:cstheme="minorHAnsi"/>
          <w:sz w:val="24"/>
          <w:szCs w:val="24"/>
        </w:rPr>
        <w:t xml:space="preserve"> how and why this theory is relevant to practice. Students should use examples to demonstrate </w:t>
      </w:r>
      <w:r w:rsidR="00CA1868" w:rsidRPr="00AC7F82">
        <w:rPr>
          <w:rFonts w:cstheme="minorHAnsi"/>
          <w:sz w:val="24"/>
          <w:szCs w:val="24"/>
        </w:rPr>
        <w:t xml:space="preserve">how </w:t>
      </w:r>
      <w:r w:rsidRPr="00AC7F82">
        <w:rPr>
          <w:rFonts w:cstheme="minorHAnsi"/>
          <w:sz w:val="24"/>
          <w:szCs w:val="24"/>
        </w:rPr>
        <w:t xml:space="preserve">specific knowledge is used in practice (e.g. group work skills, advocacy skills, motivational interviewing skills, skills of accompaniment, </w:t>
      </w:r>
      <w:proofErr w:type="spellStart"/>
      <w:r w:rsidRPr="00AC7F82">
        <w:rPr>
          <w:rFonts w:cstheme="minorHAnsi"/>
          <w:sz w:val="24"/>
          <w:szCs w:val="24"/>
        </w:rPr>
        <w:t>etc</w:t>
      </w:r>
      <w:proofErr w:type="spellEnd"/>
      <w:r w:rsidRPr="00AC7F82">
        <w:rPr>
          <w:rFonts w:cstheme="minorHAnsi"/>
          <w:sz w:val="24"/>
          <w:szCs w:val="24"/>
        </w:rPr>
        <w:t xml:space="preserve">).  </w:t>
      </w:r>
    </w:p>
    <w:p w14:paraId="692C1383" w14:textId="736D35F4" w:rsidR="00C91EB5" w:rsidRPr="00AC7F82" w:rsidRDefault="00C91EB5" w:rsidP="00C91EB5">
      <w:pPr>
        <w:pStyle w:val="CommentText"/>
        <w:rPr>
          <w:rFonts w:cstheme="minorHAnsi"/>
          <w:sz w:val="24"/>
          <w:szCs w:val="24"/>
        </w:rPr>
      </w:pPr>
      <w:r w:rsidRPr="00AC7F82">
        <w:rPr>
          <w:rFonts w:cstheme="minorHAnsi"/>
          <w:sz w:val="24"/>
          <w:szCs w:val="24"/>
        </w:rPr>
        <w:t>The narrative can be used to demonstrate</w:t>
      </w:r>
      <w:r w:rsidR="00697E15">
        <w:rPr>
          <w:rFonts w:cstheme="minorHAnsi"/>
          <w:sz w:val="24"/>
          <w:szCs w:val="24"/>
        </w:rPr>
        <w:t xml:space="preserve"> development as an Advanced Integrated Practitioner</w:t>
      </w:r>
      <w:r w:rsidRPr="00AC7F82">
        <w:rPr>
          <w:rFonts w:cstheme="minorHAnsi"/>
          <w:sz w:val="24"/>
          <w:szCs w:val="24"/>
        </w:rPr>
        <w:t xml:space="preserve">. For example, a student may include an appendix item from Year One that shows foundational skills in research, such as a literature review. In the narrative, the student could </w:t>
      </w:r>
      <w:r w:rsidR="00AC7F82" w:rsidRPr="00AC7F82">
        <w:rPr>
          <w:rFonts w:cstheme="minorHAnsi"/>
          <w:sz w:val="24"/>
          <w:szCs w:val="24"/>
        </w:rPr>
        <w:t>refer</w:t>
      </w:r>
      <w:r w:rsidRPr="00AC7F82">
        <w:rPr>
          <w:rFonts w:cstheme="minorHAnsi"/>
          <w:sz w:val="24"/>
          <w:szCs w:val="24"/>
        </w:rPr>
        <w:t xml:space="preserve"> to that work and also address how student’s knowledge and skills have advanced since creating that document. </w:t>
      </w:r>
    </w:p>
    <w:p w14:paraId="5AF570AA" w14:textId="77777777" w:rsidR="00C91EB5" w:rsidRPr="00AC7F82" w:rsidRDefault="00C91EB5" w:rsidP="00C91EB5">
      <w:pPr>
        <w:pStyle w:val="CommentText"/>
        <w:rPr>
          <w:rFonts w:cstheme="minorHAnsi"/>
          <w:sz w:val="24"/>
          <w:szCs w:val="24"/>
        </w:rPr>
      </w:pPr>
    </w:p>
    <w:p w14:paraId="14F00F10" w14:textId="77777777" w:rsidR="00C91EB5" w:rsidRPr="00AC7F82" w:rsidRDefault="00C91EB5" w:rsidP="00C91EB5">
      <w:pPr>
        <w:widowControl w:val="0"/>
        <w:autoSpaceDE w:val="0"/>
        <w:autoSpaceDN w:val="0"/>
        <w:adjustRightInd w:val="0"/>
        <w:spacing w:after="240"/>
        <w:rPr>
          <w:rFonts w:cstheme="minorHAnsi"/>
          <w:sz w:val="24"/>
          <w:szCs w:val="24"/>
        </w:rPr>
      </w:pPr>
      <w:bookmarkStart w:id="3" w:name="_Toc528314732"/>
      <w:r w:rsidRPr="00B95E41">
        <w:rPr>
          <w:rStyle w:val="Heading2Char"/>
        </w:rPr>
        <w:t>The Appendices</w:t>
      </w:r>
      <w:r w:rsidR="00B90015" w:rsidRPr="00B95E41">
        <w:rPr>
          <w:rStyle w:val="Heading2Char"/>
        </w:rPr>
        <w:t>:</w:t>
      </w:r>
      <w:bookmarkEnd w:id="3"/>
      <w:r w:rsidRPr="00AC7F82">
        <w:rPr>
          <w:rFonts w:cstheme="minorHAnsi"/>
          <w:b/>
          <w:sz w:val="24"/>
          <w:szCs w:val="24"/>
        </w:rPr>
        <w:t xml:space="preserve"> </w:t>
      </w:r>
      <w:r w:rsidRPr="00AC7F82">
        <w:rPr>
          <w:rFonts w:cstheme="minorHAnsi"/>
          <w:sz w:val="24"/>
          <w:szCs w:val="24"/>
        </w:rPr>
        <w:t xml:space="preserve">The appendices consist of work produced by the student during the MSW program that demonstrates the portfolio objectives. Students may include work from their courses and/or products developed in the context of practice (resource guides, action plans, outlines and supporting materials from presentations, etc.). Assignments for core social work courses have been designed for possible inclusion in the portfolio. (e.g. SW 505 final case study; SW 510 Interviews and application of theories of human development; SW 515 Theory paper; </w:t>
      </w:r>
      <w:r w:rsidR="003B6999">
        <w:rPr>
          <w:rFonts w:cstheme="minorHAnsi"/>
          <w:sz w:val="24"/>
          <w:szCs w:val="24"/>
        </w:rPr>
        <w:t xml:space="preserve">SW 520 Annotated bibliography; </w:t>
      </w:r>
      <w:r w:rsidRPr="00AC7F82">
        <w:rPr>
          <w:rFonts w:cstheme="minorHAnsi"/>
          <w:sz w:val="24"/>
          <w:szCs w:val="24"/>
        </w:rPr>
        <w:t xml:space="preserve">SW 521 Program evaluation proposal; SW 525 Group work </w:t>
      </w:r>
      <w:r w:rsidR="003B6999">
        <w:rPr>
          <w:rFonts w:cstheme="minorHAnsi"/>
          <w:sz w:val="24"/>
          <w:szCs w:val="24"/>
        </w:rPr>
        <w:t xml:space="preserve">proposal; </w:t>
      </w:r>
      <w:r w:rsidRPr="00AC7F82">
        <w:rPr>
          <w:rFonts w:cstheme="minorHAnsi"/>
          <w:sz w:val="24"/>
          <w:szCs w:val="24"/>
        </w:rPr>
        <w:t>SW 530 History of social welfare policy, advocate, or institution paper; SW 531</w:t>
      </w:r>
      <w:r w:rsidR="00CA1868" w:rsidRPr="00AC7F82">
        <w:rPr>
          <w:rFonts w:cstheme="minorHAnsi"/>
          <w:sz w:val="24"/>
          <w:szCs w:val="24"/>
        </w:rPr>
        <w:t xml:space="preserve"> </w:t>
      </w:r>
      <w:r w:rsidRPr="00AC7F82">
        <w:rPr>
          <w:rFonts w:cstheme="minorHAnsi"/>
          <w:sz w:val="24"/>
          <w:szCs w:val="24"/>
        </w:rPr>
        <w:t>Policy analysis paper; SW 535 Scholarly impact project; SW 545 Leadership self-assessment). Student</w:t>
      </w:r>
      <w:r w:rsidR="00B90015">
        <w:rPr>
          <w:rFonts w:cstheme="minorHAnsi"/>
          <w:sz w:val="24"/>
          <w:szCs w:val="24"/>
        </w:rPr>
        <w:t>s</w:t>
      </w:r>
      <w:r w:rsidRPr="00AC7F82">
        <w:rPr>
          <w:rFonts w:cstheme="minorHAnsi"/>
          <w:sz w:val="24"/>
          <w:szCs w:val="24"/>
        </w:rPr>
        <w:t xml:space="preserve"> </w:t>
      </w:r>
      <w:r w:rsidRPr="00AC7F82">
        <w:rPr>
          <w:rFonts w:cstheme="minorHAnsi"/>
          <w:sz w:val="24"/>
          <w:szCs w:val="24"/>
        </w:rPr>
        <w:lastRenderedPageBreak/>
        <w:t xml:space="preserve">are not required to include these items; they are listed here as possible examples of portfolio items. </w:t>
      </w:r>
    </w:p>
    <w:p w14:paraId="587EA277" w14:textId="77777777" w:rsidR="00C91EB5" w:rsidRPr="00AC7F82" w:rsidRDefault="00C91EB5" w:rsidP="00C91EB5">
      <w:pPr>
        <w:widowControl w:val="0"/>
        <w:autoSpaceDE w:val="0"/>
        <w:autoSpaceDN w:val="0"/>
        <w:adjustRightInd w:val="0"/>
        <w:spacing w:after="240"/>
        <w:rPr>
          <w:rFonts w:cstheme="minorHAnsi"/>
          <w:sz w:val="24"/>
          <w:szCs w:val="24"/>
        </w:rPr>
      </w:pPr>
      <w:r w:rsidRPr="00AC7F82">
        <w:rPr>
          <w:rFonts w:cstheme="minorHAnsi"/>
          <w:sz w:val="24"/>
          <w:szCs w:val="24"/>
        </w:rPr>
        <w:t>Examples of materials to consider for appendices include:</w:t>
      </w:r>
    </w:p>
    <w:p w14:paraId="0D2B9E47" w14:textId="77777777" w:rsidR="00C91EB5" w:rsidRPr="00AC7F82" w:rsidRDefault="00C91EB5" w:rsidP="00C91EB5">
      <w:pPr>
        <w:pStyle w:val="ListParagraph"/>
        <w:widowControl w:val="0"/>
        <w:numPr>
          <w:ilvl w:val="0"/>
          <w:numId w:val="2"/>
        </w:numPr>
        <w:autoSpaceDE w:val="0"/>
        <w:autoSpaceDN w:val="0"/>
        <w:adjustRightInd w:val="0"/>
        <w:spacing w:after="240"/>
        <w:rPr>
          <w:rFonts w:cstheme="minorHAnsi"/>
        </w:rPr>
      </w:pPr>
      <w:r w:rsidRPr="00AC7F82">
        <w:rPr>
          <w:rFonts w:cstheme="minorHAnsi"/>
        </w:rPr>
        <w:t>Agency reports (i.e., strategic planning, program evaluation)</w:t>
      </w:r>
    </w:p>
    <w:p w14:paraId="5D63C49C"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Case studies</w:t>
      </w:r>
    </w:p>
    <w:p w14:paraId="577A8510"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Grant proposals</w:t>
      </w:r>
    </w:p>
    <w:p w14:paraId="124FA256"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Policy analyses</w:t>
      </w:r>
    </w:p>
    <w:p w14:paraId="141389D2"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Program development plans</w:t>
      </w:r>
    </w:p>
    <w:p w14:paraId="4C9B0931"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 xml:space="preserve">Published documents (i.e., journal, newsletter, or newspaper articles) </w:t>
      </w:r>
    </w:p>
    <w:p w14:paraId="72BC76B6"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Professional papers</w:t>
      </w:r>
    </w:p>
    <w:p w14:paraId="4323231F"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Annotated bibliographies</w:t>
      </w:r>
    </w:p>
    <w:p w14:paraId="3607319B"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Research reports</w:t>
      </w:r>
    </w:p>
    <w:p w14:paraId="4D06DCE0"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Community development projects</w:t>
      </w:r>
    </w:p>
    <w:p w14:paraId="1B5467DA"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Written text of legislative testimony</w:t>
      </w:r>
    </w:p>
    <w:p w14:paraId="1020CDF2"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Community organization meeting summaries</w:t>
      </w:r>
    </w:p>
    <w:p w14:paraId="558975C9"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Links to videos or Podcasts</w:t>
      </w:r>
    </w:p>
    <w:p w14:paraId="157874B1" w14:textId="77777777" w:rsidR="00C91EB5" w:rsidRPr="00AC7F82" w:rsidRDefault="00C91EB5" w:rsidP="00C91EB5">
      <w:pPr>
        <w:pStyle w:val="ListParagraph"/>
        <w:widowControl w:val="0"/>
        <w:numPr>
          <w:ilvl w:val="0"/>
          <w:numId w:val="3"/>
        </w:numPr>
        <w:autoSpaceDE w:val="0"/>
        <w:autoSpaceDN w:val="0"/>
        <w:adjustRightInd w:val="0"/>
        <w:spacing w:after="240"/>
        <w:rPr>
          <w:rFonts w:cstheme="minorHAnsi"/>
        </w:rPr>
      </w:pPr>
      <w:r w:rsidRPr="00AC7F82">
        <w:rPr>
          <w:rFonts w:cstheme="minorHAnsi"/>
        </w:rPr>
        <w:t>PowerPoint presentations</w:t>
      </w:r>
    </w:p>
    <w:p w14:paraId="49216784" w14:textId="69533BDA" w:rsidR="00C91EB5" w:rsidRDefault="00C91EB5" w:rsidP="00BE6F83">
      <w:pPr>
        <w:widowControl w:val="0"/>
        <w:autoSpaceDE w:val="0"/>
        <w:autoSpaceDN w:val="0"/>
        <w:adjustRightInd w:val="0"/>
        <w:spacing w:after="120"/>
        <w:rPr>
          <w:rFonts w:cstheme="minorHAnsi"/>
          <w:sz w:val="24"/>
          <w:szCs w:val="24"/>
        </w:rPr>
      </w:pPr>
      <w:r w:rsidRPr="00AC7F82">
        <w:rPr>
          <w:rFonts w:cstheme="minorHAnsi"/>
          <w:sz w:val="24"/>
          <w:szCs w:val="24"/>
        </w:rPr>
        <w:t>Students should explain</w:t>
      </w:r>
      <w:r w:rsidR="00CA1868" w:rsidRPr="00AC7F82">
        <w:rPr>
          <w:rFonts w:cstheme="minorHAnsi"/>
          <w:sz w:val="24"/>
          <w:szCs w:val="24"/>
        </w:rPr>
        <w:t xml:space="preserve"> </w:t>
      </w:r>
      <w:r w:rsidRPr="00AC7F82">
        <w:rPr>
          <w:rFonts w:cstheme="minorHAnsi"/>
          <w:sz w:val="24"/>
          <w:szCs w:val="24"/>
        </w:rPr>
        <w:t>how the work included in their app</w:t>
      </w:r>
      <w:r w:rsidR="005520BB">
        <w:rPr>
          <w:rFonts w:cstheme="minorHAnsi"/>
          <w:sz w:val="24"/>
          <w:szCs w:val="24"/>
        </w:rPr>
        <w:t>endices illustrates their professional development</w:t>
      </w:r>
      <w:r w:rsidRPr="00AC7F82">
        <w:rPr>
          <w:rFonts w:cstheme="minorHAnsi"/>
          <w:sz w:val="24"/>
          <w:szCs w:val="24"/>
        </w:rPr>
        <w:t xml:space="preserve">, knowledge, and abilities; </w:t>
      </w:r>
      <w:r w:rsidRPr="005520BB">
        <w:rPr>
          <w:rFonts w:cstheme="minorHAnsi"/>
          <w:b/>
          <w:sz w:val="24"/>
          <w:szCs w:val="24"/>
        </w:rPr>
        <w:t>the appendices do not speak for themselves</w:t>
      </w:r>
      <w:r w:rsidRPr="00AC7F82">
        <w:rPr>
          <w:rFonts w:cstheme="minorHAnsi"/>
          <w:sz w:val="24"/>
          <w:szCs w:val="24"/>
        </w:rPr>
        <w:t xml:space="preserve">. This explanation can occur in the narrative or in a rationale that accompanies each appendix. </w:t>
      </w:r>
    </w:p>
    <w:p w14:paraId="218D1C28" w14:textId="77777777" w:rsidR="00B90015" w:rsidRPr="00B90015" w:rsidRDefault="00B90015" w:rsidP="00C91EB5">
      <w:pPr>
        <w:widowControl w:val="0"/>
        <w:autoSpaceDE w:val="0"/>
        <w:autoSpaceDN w:val="0"/>
        <w:adjustRightInd w:val="0"/>
        <w:spacing w:after="240"/>
        <w:rPr>
          <w:rFonts w:cs="Arial"/>
          <w:sz w:val="24"/>
          <w:szCs w:val="24"/>
        </w:rPr>
      </w:pPr>
      <w:r w:rsidRPr="00B90015">
        <w:rPr>
          <w:rFonts w:cs="Arial"/>
          <w:sz w:val="24"/>
          <w:szCs w:val="24"/>
        </w:rPr>
        <w:t>NOTE: Portfolios are public documents that will be archived by the School of Social Work. Care should be taken to maintain anonymity and confidentiality in all documents. Students should consult with their advisors about any questions regarding anonymity and confidentiality in the portfolio documents.</w:t>
      </w:r>
    </w:p>
    <w:p w14:paraId="3D7DDEE8" w14:textId="77777777" w:rsidR="00C91EB5" w:rsidRPr="00B90015" w:rsidRDefault="00B90015" w:rsidP="00C91EB5">
      <w:pPr>
        <w:widowControl w:val="0"/>
        <w:autoSpaceDE w:val="0"/>
        <w:autoSpaceDN w:val="0"/>
        <w:adjustRightInd w:val="0"/>
        <w:spacing w:after="240"/>
        <w:rPr>
          <w:rFonts w:cstheme="minorHAnsi"/>
          <w:b/>
          <w:sz w:val="24"/>
          <w:szCs w:val="24"/>
        </w:rPr>
      </w:pPr>
      <w:bookmarkStart w:id="4" w:name="_Toc528314733"/>
      <w:r w:rsidRPr="00B95E41">
        <w:rPr>
          <w:rStyle w:val="Heading2Char"/>
        </w:rPr>
        <w:t>The Portfolio Presentation:</w:t>
      </w:r>
      <w:bookmarkEnd w:id="4"/>
      <w:r>
        <w:rPr>
          <w:rFonts w:cstheme="minorHAnsi"/>
          <w:b/>
          <w:sz w:val="24"/>
          <w:szCs w:val="24"/>
        </w:rPr>
        <w:t xml:space="preserve"> </w:t>
      </w:r>
      <w:r w:rsidR="00C91EB5" w:rsidRPr="00AC7F82">
        <w:rPr>
          <w:rFonts w:cstheme="minorHAnsi"/>
          <w:sz w:val="24"/>
          <w:szCs w:val="24"/>
        </w:rPr>
        <w:t xml:space="preserve">A two-hour block is scheduled for the portfolio presentation. The structure is generally as follows: </w:t>
      </w:r>
    </w:p>
    <w:p w14:paraId="20DD42D9" w14:textId="77777777" w:rsidR="00C91EB5" w:rsidRPr="00AC7F82" w:rsidRDefault="00C91EB5" w:rsidP="00C91EB5">
      <w:pPr>
        <w:pStyle w:val="ListParagraph"/>
        <w:widowControl w:val="0"/>
        <w:numPr>
          <w:ilvl w:val="0"/>
          <w:numId w:val="4"/>
        </w:numPr>
        <w:autoSpaceDE w:val="0"/>
        <w:autoSpaceDN w:val="0"/>
        <w:adjustRightInd w:val="0"/>
        <w:spacing w:after="240"/>
        <w:rPr>
          <w:rFonts w:cstheme="minorHAnsi"/>
        </w:rPr>
      </w:pPr>
      <w:r w:rsidRPr="00AC7F82">
        <w:rPr>
          <w:rFonts w:cstheme="minorHAnsi"/>
        </w:rPr>
        <w:t xml:space="preserve">Brief welcome, introductions, and overview of the process by the Portfolio chair </w:t>
      </w:r>
      <w:r w:rsidRPr="00AC7F82">
        <w:rPr>
          <w:rFonts w:cstheme="minorHAnsi"/>
          <w:i/>
        </w:rPr>
        <w:t>(5 minutes)</w:t>
      </w:r>
      <w:r w:rsidRPr="00AC7F82">
        <w:rPr>
          <w:rFonts w:cstheme="minorHAnsi"/>
        </w:rPr>
        <w:t xml:space="preserve"> </w:t>
      </w:r>
    </w:p>
    <w:p w14:paraId="635A4D21" w14:textId="77777777" w:rsidR="00C91EB5" w:rsidRPr="00AC7F82" w:rsidRDefault="00C91EB5" w:rsidP="00C91EB5">
      <w:pPr>
        <w:pStyle w:val="ListParagraph"/>
        <w:widowControl w:val="0"/>
        <w:numPr>
          <w:ilvl w:val="0"/>
          <w:numId w:val="4"/>
        </w:numPr>
        <w:autoSpaceDE w:val="0"/>
        <w:autoSpaceDN w:val="0"/>
        <w:adjustRightInd w:val="0"/>
        <w:spacing w:after="240"/>
        <w:rPr>
          <w:rFonts w:cstheme="minorHAnsi"/>
        </w:rPr>
      </w:pPr>
      <w:r w:rsidRPr="00AC7F82">
        <w:rPr>
          <w:rFonts w:cstheme="minorHAnsi"/>
        </w:rPr>
        <w:t xml:space="preserve">Student presentation </w:t>
      </w:r>
      <w:r w:rsidRPr="00AC7F82">
        <w:rPr>
          <w:rFonts w:cstheme="minorHAnsi"/>
          <w:i/>
        </w:rPr>
        <w:t>(30-40 minutes)</w:t>
      </w:r>
    </w:p>
    <w:p w14:paraId="1A4DE413" w14:textId="77777777" w:rsidR="00C91EB5" w:rsidRPr="00AC7F82" w:rsidRDefault="00C91EB5" w:rsidP="00C91EB5">
      <w:pPr>
        <w:pStyle w:val="ListParagraph"/>
        <w:widowControl w:val="0"/>
        <w:numPr>
          <w:ilvl w:val="0"/>
          <w:numId w:val="4"/>
        </w:numPr>
        <w:autoSpaceDE w:val="0"/>
        <w:autoSpaceDN w:val="0"/>
        <w:adjustRightInd w:val="0"/>
        <w:spacing w:after="240"/>
        <w:rPr>
          <w:rFonts w:cstheme="minorHAnsi"/>
          <w:i/>
        </w:rPr>
      </w:pPr>
      <w:r w:rsidRPr="00AC7F82">
        <w:rPr>
          <w:rFonts w:cstheme="minorHAnsi"/>
        </w:rPr>
        <w:t xml:space="preserve">Questions and discussion—includes questions from committee members and audience </w:t>
      </w:r>
      <w:r w:rsidRPr="00AC7F82">
        <w:rPr>
          <w:rFonts w:cstheme="minorHAnsi"/>
          <w:i/>
        </w:rPr>
        <w:t>(+/- 30 minutes)</w:t>
      </w:r>
    </w:p>
    <w:p w14:paraId="393374C2" w14:textId="77777777" w:rsidR="00C91EB5" w:rsidRPr="00AC7F82" w:rsidRDefault="00C91EB5" w:rsidP="00C91EB5">
      <w:pPr>
        <w:pStyle w:val="ListParagraph"/>
        <w:widowControl w:val="0"/>
        <w:numPr>
          <w:ilvl w:val="0"/>
          <w:numId w:val="4"/>
        </w:numPr>
        <w:autoSpaceDE w:val="0"/>
        <w:autoSpaceDN w:val="0"/>
        <w:adjustRightInd w:val="0"/>
        <w:spacing w:after="240"/>
        <w:rPr>
          <w:rFonts w:cstheme="minorHAnsi"/>
        </w:rPr>
      </w:pPr>
      <w:r w:rsidRPr="00AC7F82">
        <w:rPr>
          <w:rFonts w:cstheme="minorHAnsi"/>
        </w:rPr>
        <w:t xml:space="preserve">Committee evaluation—the student and audience leave the room while committee meets </w:t>
      </w:r>
      <w:r w:rsidRPr="00AC7F82">
        <w:rPr>
          <w:rFonts w:cstheme="minorHAnsi"/>
          <w:i/>
        </w:rPr>
        <w:t>(15-20 minutes)</w:t>
      </w:r>
      <w:r w:rsidRPr="00AC7F82">
        <w:rPr>
          <w:rFonts w:cstheme="minorHAnsi"/>
        </w:rPr>
        <w:t xml:space="preserve"> </w:t>
      </w:r>
    </w:p>
    <w:p w14:paraId="061317BD" w14:textId="77777777" w:rsidR="00C91EB5" w:rsidRPr="00AC7F82" w:rsidRDefault="00C91EB5" w:rsidP="00C91EB5">
      <w:pPr>
        <w:pStyle w:val="ListParagraph"/>
        <w:widowControl w:val="0"/>
        <w:numPr>
          <w:ilvl w:val="0"/>
          <w:numId w:val="4"/>
        </w:numPr>
        <w:autoSpaceDE w:val="0"/>
        <w:autoSpaceDN w:val="0"/>
        <w:adjustRightInd w:val="0"/>
        <w:spacing w:after="240"/>
        <w:rPr>
          <w:rFonts w:cstheme="minorHAnsi"/>
        </w:rPr>
      </w:pPr>
      <w:r w:rsidRPr="00AC7F82">
        <w:rPr>
          <w:rFonts w:cstheme="minorHAnsi"/>
        </w:rPr>
        <w:t xml:space="preserve">Feedback from the committee to the student </w:t>
      </w:r>
      <w:r w:rsidRPr="00AC7F82">
        <w:rPr>
          <w:rFonts w:cstheme="minorHAnsi"/>
          <w:i/>
        </w:rPr>
        <w:t>(5-10 minutes)</w:t>
      </w:r>
    </w:p>
    <w:p w14:paraId="2582584C" w14:textId="77777777" w:rsidR="00C91EB5" w:rsidRPr="00AC7F82" w:rsidRDefault="00C91EB5" w:rsidP="00C91EB5">
      <w:pPr>
        <w:widowControl w:val="0"/>
        <w:autoSpaceDE w:val="0"/>
        <w:autoSpaceDN w:val="0"/>
        <w:adjustRightInd w:val="0"/>
        <w:spacing w:after="240"/>
        <w:rPr>
          <w:rFonts w:cstheme="minorHAnsi"/>
          <w:sz w:val="24"/>
          <w:szCs w:val="24"/>
        </w:rPr>
      </w:pPr>
      <w:r w:rsidRPr="00AC7F82">
        <w:rPr>
          <w:rFonts w:cstheme="minorHAnsi"/>
          <w:sz w:val="24"/>
          <w:szCs w:val="24"/>
        </w:rPr>
        <w:t>In addition to the committee, the student may invite colleagues, friends, and family to attend the portfolio presentation. Students can choose to make the presentation open to the public or open only to the student and committee.</w:t>
      </w:r>
    </w:p>
    <w:p w14:paraId="14821CA6" w14:textId="77777777" w:rsidR="00D805C7" w:rsidRPr="005179A6" w:rsidRDefault="00B90015" w:rsidP="00B95E41">
      <w:pPr>
        <w:pStyle w:val="Heading1"/>
        <w:rPr>
          <w:b/>
        </w:rPr>
      </w:pPr>
      <w:bookmarkStart w:id="5" w:name="_Toc528314734"/>
      <w:r w:rsidRPr="005179A6">
        <w:rPr>
          <w:b/>
        </w:rPr>
        <w:lastRenderedPageBreak/>
        <w:t>Portfolio Contents- Organization</w:t>
      </w:r>
      <w:bookmarkEnd w:id="5"/>
    </w:p>
    <w:p w14:paraId="5E91D941" w14:textId="77777777" w:rsidR="00B90015" w:rsidRDefault="00B90015" w:rsidP="00B90015">
      <w:pPr>
        <w:widowControl w:val="0"/>
        <w:tabs>
          <w:tab w:val="left" w:pos="220"/>
          <w:tab w:val="left" w:pos="720"/>
        </w:tabs>
        <w:autoSpaceDE w:val="0"/>
        <w:autoSpaceDN w:val="0"/>
        <w:adjustRightInd w:val="0"/>
        <w:spacing w:after="200"/>
        <w:rPr>
          <w:rFonts w:cs="Arial"/>
          <w:sz w:val="24"/>
          <w:szCs w:val="24"/>
        </w:rPr>
      </w:pPr>
      <w:r w:rsidRPr="00B95E41">
        <w:rPr>
          <w:rFonts w:cs="Arial"/>
          <w:sz w:val="24"/>
          <w:szCs w:val="24"/>
        </w:rPr>
        <w:t xml:space="preserve">The portfolio should be clearly organized. 1) Include a title page. </w:t>
      </w:r>
      <w:r w:rsidRPr="00B95E41">
        <w:rPr>
          <w:rFonts w:cs="Arial"/>
          <w:bCs/>
          <w:sz w:val="24"/>
          <w:szCs w:val="24"/>
        </w:rPr>
        <w:t xml:space="preserve">You may title your portfolio if you wish or just refer to it as the “MSW Portfolio.” </w:t>
      </w:r>
      <w:r w:rsidRPr="00B95E41">
        <w:rPr>
          <w:rFonts w:cs="Arial"/>
          <w:sz w:val="24"/>
          <w:szCs w:val="24"/>
        </w:rPr>
        <w:t xml:space="preserve">Include your name, date of presentation and names of committee members on title page. 2) Include a concise table of contents for the entire portfolio. 3) Include the Portfolio Checklist after the table of contents. 4) The narrative follows the table of contents.  5) The portfolio appendices </w:t>
      </w:r>
      <w:proofErr w:type="gramStart"/>
      <w:r w:rsidRPr="00B95E41">
        <w:rPr>
          <w:rFonts w:cs="Arial"/>
          <w:sz w:val="24"/>
          <w:szCs w:val="24"/>
        </w:rPr>
        <w:t>follow</w:t>
      </w:r>
      <w:proofErr w:type="gramEnd"/>
      <w:r w:rsidRPr="00B95E41">
        <w:rPr>
          <w:rFonts w:cs="Arial"/>
          <w:sz w:val="24"/>
          <w:szCs w:val="24"/>
        </w:rPr>
        <w:t xml:space="preserve"> the narrative. The appendices should be designated alphabetically, and each appendix should have a title (e.g. Appendix A: Applying the Code of Ethics in Practice; Appendix B: Analysis of Housing First Policy).</w:t>
      </w:r>
    </w:p>
    <w:p w14:paraId="2D7B7989" w14:textId="77777777" w:rsidR="00D805C7" w:rsidRPr="005179A6" w:rsidRDefault="00D805C7" w:rsidP="00B95E41">
      <w:pPr>
        <w:pStyle w:val="Heading1"/>
        <w:rPr>
          <w:b/>
        </w:rPr>
      </w:pPr>
      <w:bookmarkStart w:id="6" w:name="_Toc528314735"/>
      <w:r w:rsidRPr="005179A6">
        <w:rPr>
          <w:b/>
        </w:rPr>
        <w:t>Portfolio Committee</w:t>
      </w:r>
      <w:bookmarkEnd w:id="6"/>
    </w:p>
    <w:p w14:paraId="74F246B9" w14:textId="77777777" w:rsidR="00D805C7" w:rsidRPr="00AC7F82" w:rsidRDefault="00D805C7" w:rsidP="00D805C7">
      <w:pPr>
        <w:widowControl w:val="0"/>
        <w:autoSpaceDE w:val="0"/>
        <w:autoSpaceDN w:val="0"/>
        <w:adjustRightInd w:val="0"/>
        <w:spacing w:after="240"/>
        <w:rPr>
          <w:rFonts w:cstheme="minorHAnsi"/>
          <w:sz w:val="24"/>
          <w:szCs w:val="24"/>
        </w:rPr>
      </w:pPr>
      <w:r w:rsidRPr="00AC7F82">
        <w:rPr>
          <w:rFonts w:cstheme="minorHAnsi"/>
          <w:sz w:val="24"/>
          <w:szCs w:val="24"/>
        </w:rPr>
        <w:t xml:space="preserve">Students present the portfolio to their portfolio committee during the second semester of the concentration year. The committee will consist of the student’s faculty advisor, another faculty member from the School of Social work, and one person from outside the School. Examples of the outside committee person include the student’s agency supervisor, MSW outside supervisor, or a faculty member from another department at UM. The student’s advisor will serve as chair of the committee and work to ensure that the portfolio meets program requirements. </w:t>
      </w:r>
    </w:p>
    <w:p w14:paraId="0D900BC4" w14:textId="77777777" w:rsidR="00D805C7" w:rsidRPr="00AC7F82" w:rsidRDefault="00D805C7" w:rsidP="00D805C7">
      <w:pPr>
        <w:widowControl w:val="0"/>
        <w:autoSpaceDE w:val="0"/>
        <w:autoSpaceDN w:val="0"/>
        <w:adjustRightInd w:val="0"/>
        <w:spacing w:after="240"/>
        <w:rPr>
          <w:rFonts w:cstheme="minorHAnsi"/>
          <w:sz w:val="24"/>
          <w:szCs w:val="24"/>
        </w:rPr>
      </w:pPr>
      <w:r w:rsidRPr="00AC7F82">
        <w:rPr>
          <w:rFonts w:cstheme="minorHAnsi"/>
          <w:sz w:val="24"/>
          <w:szCs w:val="24"/>
        </w:rPr>
        <w:t xml:space="preserve">Students are responsible for contacting potential committee members to request their participation. Students should have their portfolio committees formed by the end of fall semester of their concentration year.  </w:t>
      </w:r>
    </w:p>
    <w:p w14:paraId="6A2008AF" w14:textId="77777777" w:rsidR="00D805C7" w:rsidRPr="005179A6" w:rsidRDefault="00D805C7" w:rsidP="00B95E41">
      <w:pPr>
        <w:pStyle w:val="Heading1"/>
        <w:rPr>
          <w:rFonts w:asciiTheme="minorHAnsi" w:hAnsiTheme="minorHAnsi"/>
          <w:b/>
        </w:rPr>
      </w:pPr>
      <w:bookmarkStart w:id="7" w:name="_Toc528314736"/>
      <w:r w:rsidRPr="005179A6">
        <w:rPr>
          <w:rFonts w:asciiTheme="minorHAnsi" w:hAnsiTheme="minorHAnsi"/>
          <w:b/>
        </w:rPr>
        <w:t>P</w:t>
      </w:r>
      <w:r w:rsidR="00B90015" w:rsidRPr="005179A6">
        <w:rPr>
          <w:b/>
        </w:rPr>
        <w:t>ortfolio Timeline</w:t>
      </w:r>
      <w:bookmarkEnd w:id="7"/>
    </w:p>
    <w:p w14:paraId="69FA2166" w14:textId="77777777" w:rsidR="00D805C7" w:rsidRPr="00AC7F82" w:rsidRDefault="00D805C7" w:rsidP="00D805C7">
      <w:pPr>
        <w:pStyle w:val="ListParagraph"/>
        <w:widowControl w:val="0"/>
        <w:numPr>
          <w:ilvl w:val="0"/>
          <w:numId w:val="5"/>
        </w:numPr>
        <w:autoSpaceDE w:val="0"/>
        <w:autoSpaceDN w:val="0"/>
        <w:adjustRightInd w:val="0"/>
        <w:rPr>
          <w:rFonts w:cstheme="minorHAnsi"/>
        </w:rPr>
      </w:pPr>
      <w:r w:rsidRPr="00AC7F82">
        <w:rPr>
          <w:rFonts w:cstheme="minorHAnsi"/>
        </w:rPr>
        <w:t>4 weeks before presentation: Student submits portfolio draft to Chair</w:t>
      </w:r>
    </w:p>
    <w:p w14:paraId="3BE0419D" w14:textId="77777777" w:rsidR="00D805C7" w:rsidRPr="00AC7F82" w:rsidRDefault="00D805C7" w:rsidP="00D805C7">
      <w:pPr>
        <w:pStyle w:val="ListParagraph"/>
        <w:widowControl w:val="0"/>
        <w:numPr>
          <w:ilvl w:val="0"/>
          <w:numId w:val="5"/>
        </w:numPr>
        <w:autoSpaceDE w:val="0"/>
        <w:autoSpaceDN w:val="0"/>
        <w:adjustRightInd w:val="0"/>
        <w:rPr>
          <w:rFonts w:cstheme="minorHAnsi"/>
        </w:rPr>
      </w:pPr>
      <w:r w:rsidRPr="00AC7F82">
        <w:rPr>
          <w:rFonts w:cstheme="minorHAnsi"/>
        </w:rPr>
        <w:t>3 weeks before presentation: Chair provides feedback to student with suggestions for revision</w:t>
      </w:r>
    </w:p>
    <w:p w14:paraId="2541EBAB" w14:textId="77777777" w:rsidR="00D805C7" w:rsidRPr="00AC7F82" w:rsidRDefault="00D805C7" w:rsidP="00D805C7">
      <w:pPr>
        <w:pStyle w:val="ListParagraph"/>
        <w:widowControl w:val="0"/>
        <w:numPr>
          <w:ilvl w:val="0"/>
          <w:numId w:val="5"/>
        </w:numPr>
        <w:autoSpaceDE w:val="0"/>
        <w:autoSpaceDN w:val="0"/>
        <w:adjustRightInd w:val="0"/>
        <w:rPr>
          <w:rFonts w:cstheme="minorHAnsi"/>
        </w:rPr>
      </w:pPr>
      <w:r w:rsidRPr="00AC7F82">
        <w:rPr>
          <w:rFonts w:cstheme="minorHAnsi"/>
        </w:rPr>
        <w:t>2 weeks before presentation: Student submits revised portfolio to full committee</w:t>
      </w:r>
    </w:p>
    <w:p w14:paraId="6CFACB78" w14:textId="77777777" w:rsidR="00D805C7" w:rsidRPr="00AC7F82" w:rsidRDefault="00D805C7" w:rsidP="00D805C7">
      <w:pPr>
        <w:pStyle w:val="ListParagraph"/>
        <w:widowControl w:val="0"/>
        <w:numPr>
          <w:ilvl w:val="0"/>
          <w:numId w:val="5"/>
        </w:numPr>
        <w:autoSpaceDE w:val="0"/>
        <w:autoSpaceDN w:val="0"/>
        <w:adjustRightInd w:val="0"/>
        <w:rPr>
          <w:rFonts w:cstheme="minorHAnsi"/>
        </w:rPr>
      </w:pPr>
      <w:r w:rsidRPr="00AC7F82">
        <w:rPr>
          <w:rFonts w:cstheme="minorHAnsi"/>
        </w:rPr>
        <w:t>1 week before presentation: Chair and committee members provide feedback on revised portfolio and chair determines whether student goes ahead with the revised portfolio as is or makes further revisions prior to presentation.</w:t>
      </w:r>
    </w:p>
    <w:p w14:paraId="6C5CBE51" w14:textId="77777777" w:rsidR="00D805C7" w:rsidRPr="00AC7F82" w:rsidRDefault="00D805C7" w:rsidP="00D805C7">
      <w:pPr>
        <w:pStyle w:val="ListParagraph"/>
        <w:widowControl w:val="0"/>
        <w:numPr>
          <w:ilvl w:val="0"/>
          <w:numId w:val="5"/>
        </w:numPr>
        <w:autoSpaceDE w:val="0"/>
        <w:autoSpaceDN w:val="0"/>
        <w:adjustRightInd w:val="0"/>
        <w:rPr>
          <w:rFonts w:cstheme="minorHAnsi"/>
        </w:rPr>
      </w:pPr>
      <w:r w:rsidRPr="00AC7F82">
        <w:rPr>
          <w:rFonts w:cstheme="minorHAnsi"/>
        </w:rPr>
        <w:t>Presentation: Students receives feedback from committee, which includes expectations for any final portfolio revisions.</w:t>
      </w:r>
    </w:p>
    <w:p w14:paraId="3CFE0FDA" w14:textId="3F7ED711" w:rsidR="00D805C7" w:rsidRDefault="00D805C7" w:rsidP="00D805C7">
      <w:pPr>
        <w:pStyle w:val="ListParagraph"/>
        <w:numPr>
          <w:ilvl w:val="0"/>
          <w:numId w:val="5"/>
        </w:numPr>
        <w:rPr>
          <w:rFonts w:cstheme="minorHAnsi"/>
        </w:rPr>
      </w:pPr>
      <w:r w:rsidRPr="00AC7F82">
        <w:rPr>
          <w:rFonts w:cstheme="minorHAnsi"/>
        </w:rPr>
        <w:t>Post-presentation: Chair and student set date for submission of final revised portfolio. The final re</w:t>
      </w:r>
      <w:r w:rsidR="00B90015">
        <w:rPr>
          <w:rFonts w:cstheme="minorHAnsi"/>
        </w:rPr>
        <w:t xml:space="preserve">vised portfolio must be uploaded in PDF or Word </w:t>
      </w:r>
      <w:r w:rsidR="005179A6">
        <w:rPr>
          <w:rFonts w:cstheme="minorHAnsi"/>
        </w:rPr>
        <w:t xml:space="preserve">to Moodle </w:t>
      </w:r>
      <w:r w:rsidRPr="00AC7F82">
        <w:rPr>
          <w:rFonts w:cstheme="minorHAnsi"/>
        </w:rPr>
        <w:t xml:space="preserve">by the last day of finals’ week </w:t>
      </w:r>
      <w:proofErr w:type="gramStart"/>
      <w:r w:rsidRPr="00AC7F82">
        <w:rPr>
          <w:rFonts w:cstheme="minorHAnsi"/>
        </w:rPr>
        <w:t>in order for</w:t>
      </w:r>
      <w:proofErr w:type="gramEnd"/>
      <w:r w:rsidRPr="00AC7F82">
        <w:rPr>
          <w:rFonts w:cstheme="minorHAnsi"/>
        </w:rPr>
        <w:t xml:space="preserve"> degree to be awarded through the Graduate School.</w:t>
      </w:r>
    </w:p>
    <w:p w14:paraId="000D82F8" w14:textId="383C66DA" w:rsidR="00BE6F83" w:rsidRDefault="00BE6F83" w:rsidP="00BE6F83">
      <w:pPr>
        <w:rPr>
          <w:rFonts w:cstheme="minorHAnsi"/>
        </w:rPr>
      </w:pPr>
    </w:p>
    <w:p w14:paraId="00428DB8" w14:textId="77777777" w:rsidR="00161C1A" w:rsidRDefault="00161C1A" w:rsidP="00BE6F83">
      <w:pPr>
        <w:rPr>
          <w:rFonts w:cstheme="minorHAnsi"/>
        </w:rPr>
      </w:pPr>
    </w:p>
    <w:p w14:paraId="01CCABE5" w14:textId="77777777" w:rsidR="00BE6F83" w:rsidRPr="00BE6F83" w:rsidRDefault="00BE6F83" w:rsidP="00BE6F83">
      <w:pPr>
        <w:rPr>
          <w:rFonts w:cstheme="minorHAnsi"/>
        </w:rPr>
      </w:pPr>
    </w:p>
    <w:p w14:paraId="79B303B8" w14:textId="4C3F41C1" w:rsidR="00D805C7" w:rsidRPr="005179A6" w:rsidRDefault="00D805C7" w:rsidP="00B95E41">
      <w:pPr>
        <w:pStyle w:val="Heading1"/>
        <w:rPr>
          <w:b/>
        </w:rPr>
      </w:pPr>
      <w:bookmarkStart w:id="8" w:name="_Toc528314737"/>
      <w:r w:rsidRPr="005179A6">
        <w:rPr>
          <w:b/>
        </w:rPr>
        <w:lastRenderedPageBreak/>
        <w:t>Portfolio Logistics Checklist</w:t>
      </w:r>
      <w:bookmarkEnd w:id="8"/>
      <w:r w:rsidRPr="005179A6">
        <w:rPr>
          <w:b/>
        </w:rPr>
        <w:t xml:space="preserve"> </w:t>
      </w:r>
    </w:p>
    <w:p w14:paraId="63A2AEC4" w14:textId="77777777" w:rsidR="00D805C7" w:rsidRPr="00AC7F82" w:rsidRDefault="00D805C7" w:rsidP="00D805C7">
      <w:pPr>
        <w:spacing w:line="360" w:lineRule="auto"/>
        <w:rPr>
          <w:rFonts w:cstheme="minorHAnsi"/>
          <w:b/>
          <w:sz w:val="24"/>
          <w:szCs w:val="24"/>
        </w:rPr>
      </w:pPr>
      <w:r w:rsidRPr="00AC7F82">
        <w:rPr>
          <w:rFonts w:cstheme="minorHAnsi"/>
          <w:b/>
          <w:sz w:val="24"/>
          <w:szCs w:val="24"/>
        </w:rPr>
        <w:t>Have you:</w:t>
      </w:r>
    </w:p>
    <w:p w14:paraId="73177808" w14:textId="77777777" w:rsidR="00D805C7" w:rsidRPr="00AC7F82" w:rsidRDefault="00D805C7" w:rsidP="00B90015">
      <w:pPr>
        <w:pStyle w:val="ListParagraph"/>
        <w:numPr>
          <w:ilvl w:val="0"/>
          <w:numId w:val="10"/>
        </w:numPr>
        <w:rPr>
          <w:rFonts w:cstheme="minorHAnsi"/>
        </w:rPr>
      </w:pPr>
      <w:r w:rsidRPr="00AC7F82">
        <w:rPr>
          <w:rFonts w:cstheme="minorHAnsi"/>
        </w:rPr>
        <w:t>Formed a portfolio committee?</w:t>
      </w:r>
      <w:r w:rsidR="005179A6">
        <w:rPr>
          <w:rFonts w:cstheme="minorHAnsi"/>
        </w:rPr>
        <w:t xml:space="preserve"> </w:t>
      </w:r>
      <w:r w:rsidR="005179A6" w:rsidRPr="005179A6">
        <w:rPr>
          <w:rFonts w:cstheme="minorHAnsi"/>
          <w:b/>
        </w:rPr>
        <w:t>This should be completed by the end of Fall semester.</w:t>
      </w:r>
      <w:r w:rsidR="005179A6">
        <w:rPr>
          <w:rFonts w:cstheme="minorHAnsi"/>
        </w:rPr>
        <w:t xml:space="preserve"> </w:t>
      </w:r>
    </w:p>
    <w:p w14:paraId="6664BB26" w14:textId="2D1F1DFA" w:rsidR="00D805C7" w:rsidRPr="005179A6" w:rsidRDefault="00D805C7" w:rsidP="00B90015">
      <w:pPr>
        <w:pStyle w:val="ListParagraph"/>
        <w:numPr>
          <w:ilvl w:val="0"/>
          <w:numId w:val="10"/>
        </w:numPr>
        <w:rPr>
          <w:rFonts w:cstheme="minorHAnsi"/>
          <w:b/>
        </w:rPr>
      </w:pPr>
      <w:r w:rsidRPr="00AC7F82">
        <w:rPr>
          <w:rFonts w:cstheme="minorHAnsi"/>
        </w:rPr>
        <w:t>Set a date for the presentation</w:t>
      </w:r>
      <w:r w:rsidR="005179A6">
        <w:rPr>
          <w:rFonts w:cstheme="minorHAnsi"/>
        </w:rPr>
        <w:t xml:space="preserve"> and reserved a room</w:t>
      </w:r>
      <w:r w:rsidRPr="00AC7F82">
        <w:rPr>
          <w:rFonts w:cstheme="minorHAnsi"/>
        </w:rPr>
        <w:t>?</w:t>
      </w:r>
      <w:r w:rsidR="005179A6">
        <w:rPr>
          <w:rFonts w:cstheme="minorHAnsi"/>
        </w:rPr>
        <w:t xml:space="preserve"> </w:t>
      </w:r>
      <w:r w:rsidR="005179A6" w:rsidRPr="005179A6">
        <w:rPr>
          <w:rFonts w:cstheme="minorHAnsi"/>
          <w:b/>
        </w:rPr>
        <w:t>This should be completed no later than the 3</w:t>
      </w:r>
      <w:r w:rsidR="005179A6" w:rsidRPr="005179A6">
        <w:rPr>
          <w:rFonts w:cstheme="minorHAnsi"/>
          <w:b/>
          <w:vertAlign w:val="superscript"/>
        </w:rPr>
        <w:t>rd</w:t>
      </w:r>
      <w:r w:rsidR="005179A6" w:rsidRPr="005179A6">
        <w:rPr>
          <w:rFonts w:cstheme="minorHAnsi"/>
          <w:b/>
        </w:rPr>
        <w:t xml:space="preserve"> week of Spring semester. </w:t>
      </w:r>
      <w:r w:rsidR="000F58A2">
        <w:rPr>
          <w:rFonts w:cstheme="minorHAnsi"/>
          <w:b/>
        </w:rPr>
        <w:t xml:space="preserve">It is your responsibility to be in touch with your three committee members to find a date and time that works for all. Neil or Elisha can assist you with room reservations. </w:t>
      </w:r>
    </w:p>
    <w:p w14:paraId="416C7E8A" w14:textId="77777777" w:rsidR="00B90015" w:rsidRPr="00B90015" w:rsidRDefault="00B90015" w:rsidP="00B90015">
      <w:pPr>
        <w:pStyle w:val="ListParagraph"/>
        <w:rPr>
          <w:rFonts w:cstheme="minorHAnsi"/>
        </w:rPr>
      </w:pPr>
    </w:p>
    <w:p w14:paraId="7A3F56E3" w14:textId="77777777" w:rsidR="00D805C7" w:rsidRPr="00AC7F82" w:rsidRDefault="00D805C7" w:rsidP="00D805C7">
      <w:pPr>
        <w:spacing w:line="360" w:lineRule="auto"/>
        <w:rPr>
          <w:rFonts w:cstheme="minorHAnsi"/>
          <w:b/>
          <w:sz w:val="24"/>
          <w:szCs w:val="24"/>
        </w:rPr>
      </w:pPr>
      <w:r w:rsidRPr="00AC7F82">
        <w:rPr>
          <w:rFonts w:cstheme="minorHAnsi"/>
          <w:b/>
          <w:sz w:val="24"/>
          <w:szCs w:val="24"/>
        </w:rPr>
        <w:t xml:space="preserve">Have you discussed with your </w:t>
      </w:r>
      <w:proofErr w:type="gramStart"/>
      <w:r w:rsidRPr="00AC7F82">
        <w:rPr>
          <w:rFonts w:cstheme="minorHAnsi"/>
          <w:b/>
          <w:sz w:val="24"/>
          <w:szCs w:val="24"/>
        </w:rPr>
        <w:t>advisor:</w:t>
      </w:r>
      <w:proofErr w:type="gramEnd"/>
    </w:p>
    <w:p w14:paraId="6AF52BBD" w14:textId="77777777" w:rsidR="00D805C7" w:rsidRPr="00AC7F82" w:rsidRDefault="00D805C7" w:rsidP="00B90015">
      <w:pPr>
        <w:pStyle w:val="ListParagraph"/>
        <w:numPr>
          <w:ilvl w:val="0"/>
          <w:numId w:val="8"/>
        </w:numPr>
        <w:rPr>
          <w:rFonts w:cstheme="minorHAnsi"/>
        </w:rPr>
      </w:pPr>
      <w:r w:rsidRPr="00AC7F82">
        <w:rPr>
          <w:rFonts w:cstheme="minorHAnsi"/>
        </w:rPr>
        <w:t>The timeline for submitting the portfolio draft for feedback? (see timeline above)</w:t>
      </w:r>
    </w:p>
    <w:p w14:paraId="5A9BD371" w14:textId="2DDA9A06" w:rsidR="00D805C7" w:rsidRDefault="00D805C7" w:rsidP="00B90015">
      <w:pPr>
        <w:pStyle w:val="ListParagraph"/>
        <w:numPr>
          <w:ilvl w:val="0"/>
          <w:numId w:val="8"/>
        </w:numPr>
        <w:rPr>
          <w:rFonts w:cstheme="minorHAnsi"/>
        </w:rPr>
      </w:pPr>
      <w:r w:rsidRPr="00AC7F82">
        <w:rPr>
          <w:rFonts w:cstheme="minorHAnsi"/>
        </w:rPr>
        <w:t>What format y</w:t>
      </w:r>
      <w:r w:rsidR="00104008">
        <w:rPr>
          <w:rFonts w:cstheme="minorHAnsi"/>
        </w:rPr>
        <w:t>our advisor p</w:t>
      </w:r>
      <w:r w:rsidRPr="00AC7F82">
        <w:rPr>
          <w:rFonts w:cstheme="minorHAnsi"/>
        </w:rPr>
        <w:t>refer</w:t>
      </w:r>
      <w:r w:rsidR="00104008">
        <w:rPr>
          <w:rFonts w:cstheme="minorHAnsi"/>
        </w:rPr>
        <w:t>s</w:t>
      </w:r>
      <w:r w:rsidRPr="00AC7F82">
        <w:rPr>
          <w:rFonts w:cstheme="minorHAnsi"/>
        </w:rPr>
        <w:t xml:space="preserve"> the draft to be submitted </w:t>
      </w:r>
      <w:r w:rsidR="00104008">
        <w:rPr>
          <w:rFonts w:cstheme="minorHAnsi"/>
        </w:rPr>
        <w:t xml:space="preserve">in </w:t>
      </w:r>
      <w:r w:rsidRPr="00AC7F82">
        <w:rPr>
          <w:rFonts w:cstheme="minorHAnsi"/>
        </w:rPr>
        <w:t>for feedback (i.e. submit the draft via email; feedback will be delivered electronically via Track Changes)?</w:t>
      </w:r>
    </w:p>
    <w:p w14:paraId="6672E653" w14:textId="77777777" w:rsidR="002646EB" w:rsidRDefault="002646EB" w:rsidP="002646EB">
      <w:pPr>
        <w:rPr>
          <w:rFonts w:cstheme="minorHAnsi"/>
        </w:rPr>
      </w:pPr>
    </w:p>
    <w:p w14:paraId="7CD71037" w14:textId="04662495" w:rsidR="002646EB" w:rsidRPr="002646EB" w:rsidRDefault="002646EB" w:rsidP="002646EB">
      <w:pPr>
        <w:rPr>
          <w:rFonts w:cstheme="minorHAnsi"/>
          <w:b/>
          <w:sz w:val="24"/>
          <w:szCs w:val="24"/>
        </w:rPr>
      </w:pPr>
      <w:r>
        <w:rPr>
          <w:rFonts w:cstheme="minorHAnsi"/>
          <w:b/>
          <w:sz w:val="24"/>
          <w:szCs w:val="24"/>
        </w:rPr>
        <w:t>Prior to the last day of finals week</w:t>
      </w:r>
      <w:r w:rsidRPr="002646EB">
        <w:rPr>
          <w:rFonts w:cstheme="minorHAnsi"/>
          <w:b/>
          <w:sz w:val="24"/>
          <w:szCs w:val="24"/>
        </w:rPr>
        <w:t>, did you:</w:t>
      </w:r>
    </w:p>
    <w:p w14:paraId="270B718A" w14:textId="36539971" w:rsidR="00B90015" w:rsidRPr="002646EB" w:rsidRDefault="002646EB" w:rsidP="005A7498">
      <w:pPr>
        <w:pStyle w:val="ListParagraph"/>
        <w:numPr>
          <w:ilvl w:val="0"/>
          <w:numId w:val="14"/>
        </w:numPr>
        <w:rPr>
          <w:rFonts w:cstheme="minorHAnsi"/>
        </w:rPr>
      </w:pPr>
      <w:r w:rsidRPr="002646EB">
        <w:rPr>
          <w:rFonts w:cstheme="minorHAnsi"/>
        </w:rPr>
        <w:t xml:space="preserve">Ensure a Word </w:t>
      </w:r>
      <w:r w:rsidR="00104008">
        <w:rPr>
          <w:rFonts w:cstheme="minorHAnsi"/>
        </w:rPr>
        <w:t xml:space="preserve">or PDF </w:t>
      </w:r>
      <w:r w:rsidRPr="002646EB">
        <w:rPr>
          <w:rFonts w:cstheme="minorHAnsi"/>
        </w:rPr>
        <w:t xml:space="preserve">version of your portfolio was uploaded to Moodle? A final grade for portfolio and therefore your diploma cannot be issued without a </w:t>
      </w:r>
      <w:r>
        <w:rPr>
          <w:rFonts w:cstheme="minorHAnsi"/>
        </w:rPr>
        <w:t xml:space="preserve">copy of your portfolio on file. </w:t>
      </w:r>
    </w:p>
    <w:p w14:paraId="7D0F8CA7" w14:textId="77777777" w:rsidR="00D805C7" w:rsidRPr="005179A6" w:rsidRDefault="00D805C7" w:rsidP="00B95E41">
      <w:pPr>
        <w:pStyle w:val="Heading1"/>
        <w:rPr>
          <w:b/>
        </w:rPr>
      </w:pPr>
      <w:bookmarkStart w:id="9" w:name="_Toc528314738"/>
      <w:r w:rsidRPr="005179A6">
        <w:rPr>
          <w:b/>
        </w:rPr>
        <w:t>The 5 Elements of Advanced Integrated Practice</w:t>
      </w:r>
      <w:bookmarkEnd w:id="9"/>
    </w:p>
    <w:p w14:paraId="5893D47C" w14:textId="77777777" w:rsidR="00D805C7" w:rsidRPr="00AC7F82" w:rsidRDefault="00D805C7" w:rsidP="00D805C7">
      <w:pPr>
        <w:pStyle w:val="ListParagraph"/>
        <w:widowControl w:val="0"/>
        <w:numPr>
          <w:ilvl w:val="0"/>
          <w:numId w:val="1"/>
        </w:numPr>
        <w:autoSpaceDE w:val="0"/>
        <w:autoSpaceDN w:val="0"/>
        <w:adjustRightInd w:val="0"/>
        <w:spacing w:after="240"/>
        <w:rPr>
          <w:rFonts w:cstheme="minorHAnsi"/>
        </w:rPr>
      </w:pPr>
      <w:r w:rsidRPr="00AC7F82">
        <w:rPr>
          <w:rFonts w:cstheme="minorHAnsi"/>
        </w:rPr>
        <w:t>Engage in ongoing critical self-reflection and examination of the values and assumptions that shape social work theory, practices, policies and programs.</w:t>
      </w:r>
    </w:p>
    <w:p w14:paraId="3A4B6F97" w14:textId="77777777" w:rsidR="00D805C7" w:rsidRPr="00AC7F82" w:rsidRDefault="00D805C7" w:rsidP="00D805C7">
      <w:pPr>
        <w:pStyle w:val="ListParagraph"/>
        <w:widowControl w:val="0"/>
        <w:numPr>
          <w:ilvl w:val="0"/>
          <w:numId w:val="1"/>
        </w:numPr>
        <w:autoSpaceDE w:val="0"/>
        <w:autoSpaceDN w:val="0"/>
        <w:adjustRightInd w:val="0"/>
        <w:spacing w:after="240"/>
        <w:rPr>
          <w:rFonts w:cstheme="minorHAnsi"/>
        </w:rPr>
      </w:pPr>
      <w:r w:rsidRPr="00AC7F82">
        <w:rPr>
          <w:rFonts w:cstheme="minorHAnsi"/>
        </w:rPr>
        <w:t xml:space="preserve">Bring historical, cultural, and political perspectives and a critical understanding of difference and oppression to bear in understanding the person-in-environment, social problems, interventions, and possibilities for social-justice-oriented action. </w:t>
      </w:r>
    </w:p>
    <w:p w14:paraId="7B04C5D3" w14:textId="77777777" w:rsidR="00D805C7" w:rsidRPr="00AC7F82" w:rsidRDefault="00D805C7" w:rsidP="00D805C7">
      <w:pPr>
        <w:pStyle w:val="ListParagraph"/>
        <w:widowControl w:val="0"/>
        <w:numPr>
          <w:ilvl w:val="0"/>
          <w:numId w:val="1"/>
        </w:numPr>
        <w:autoSpaceDE w:val="0"/>
        <w:autoSpaceDN w:val="0"/>
        <w:adjustRightInd w:val="0"/>
        <w:spacing w:after="240"/>
        <w:rPr>
          <w:rFonts w:cstheme="minorHAnsi"/>
        </w:rPr>
      </w:pPr>
      <w:r w:rsidRPr="00AC7F82">
        <w:rPr>
          <w:rFonts w:cstheme="minorHAnsi"/>
        </w:rPr>
        <w:t xml:space="preserve">Integrate the skills of direct practice and community work and creatively bridges multiple levels of intervention. </w:t>
      </w:r>
    </w:p>
    <w:p w14:paraId="012624EB" w14:textId="77777777" w:rsidR="00D805C7" w:rsidRPr="00AC7F82" w:rsidRDefault="00D805C7" w:rsidP="00D805C7">
      <w:pPr>
        <w:pStyle w:val="ListParagraph"/>
        <w:widowControl w:val="0"/>
        <w:numPr>
          <w:ilvl w:val="0"/>
          <w:numId w:val="1"/>
        </w:numPr>
        <w:autoSpaceDE w:val="0"/>
        <w:autoSpaceDN w:val="0"/>
        <w:adjustRightInd w:val="0"/>
        <w:spacing w:after="240"/>
        <w:rPr>
          <w:rFonts w:cstheme="minorHAnsi"/>
        </w:rPr>
      </w:pPr>
      <w:r w:rsidRPr="00AC7F82">
        <w:rPr>
          <w:rFonts w:cstheme="minorHAnsi"/>
        </w:rPr>
        <w:t xml:space="preserve">Continually bring knowledge and skills of research, policy analysis, and advocacy to bear in practice, regardless of setting, problem area, or specific job description. </w:t>
      </w:r>
    </w:p>
    <w:p w14:paraId="2F630930" w14:textId="77777777" w:rsidR="00D805C7" w:rsidRPr="00AC7F82" w:rsidRDefault="00D805C7" w:rsidP="00D805C7">
      <w:pPr>
        <w:pStyle w:val="ListParagraph"/>
        <w:widowControl w:val="0"/>
        <w:numPr>
          <w:ilvl w:val="0"/>
          <w:numId w:val="1"/>
        </w:numPr>
        <w:autoSpaceDE w:val="0"/>
        <w:autoSpaceDN w:val="0"/>
        <w:adjustRightInd w:val="0"/>
        <w:spacing w:after="240"/>
        <w:rPr>
          <w:rFonts w:cstheme="minorHAnsi"/>
        </w:rPr>
      </w:pPr>
      <w:r w:rsidRPr="00AC7F82">
        <w:rPr>
          <w:rFonts w:cstheme="minorHAnsi"/>
        </w:rPr>
        <w:t xml:space="preserve">Assume a leadership role in the profession and community to promote broad-based participation in efforts to empower individuals and groups, strengthen programs, and advocate policies and practice that promote social justice locally and globally. </w:t>
      </w:r>
    </w:p>
    <w:p w14:paraId="05644AA9" w14:textId="77777777" w:rsidR="00D805C7" w:rsidRPr="005179A6" w:rsidRDefault="00D805C7" w:rsidP="00B95E41">
      <w:pPr>
        <w:pStyle w:val="Heading1"/>
        <w:rPr>
          <w:b/>
        </w:rPr>
      </w:pPr>
      <w:bookmarkStart w:id="10" w:name="_Toc528314739"/>
      <w:r w:rsidRPr="005179A6">
        <w:rPr>
          <w:b/>
        </w:rPr>
        <w:t>The 13 Competencies</w:t>
      </w:r>
      <w:bookmarkEnd w:id="10"/>
      <w:r w:rsidRPr="005179A6">
        <w:rPr>
          <w:b/>
        </w:rPr>
        <w:t xml:space="preserve"> </w:t>
      </w:r>
    </w:p>
    <w:p w14:paraId="7390FAAA" w14:textId="77777777" w:rsidR="00D805C7" w:rsidRPr="00AC7F82" w:rsidRDefault="00D805C7" w:rsidP="00D805C7">
      <w:pPr>
        <w:pStyle w:val="ListParagraph"/>
        <w:widowControl w:val="0"/>
        <w:numPr>
          <w:ilvl w:val="0"/>
          <w:numId w:val="7"/>
        </w:numPr>
        <w:autoSpaceDE w:val="0"/>
        <w:autoSpaceDN w:val="0"/>
        <w:adjustRightInd w:val="0"/>
        <w:rPr>
          <w:rFonts w:cstheme="minorHAnsi"/>
          <w:bCs/>
        </w:rPr>
      </w:pPr>
      <w:r w:rsidRPr="00AC7F82">
        <w:rPr>
          <w:rFonts w:cstheme="minorHAnsi"/>
          <w:bCs/>
        </w:rPr>
        <w:t>Identify as a professional social worker and conduct him/herself accordingly.</w:t>
      </w:r>
    </w:p>
    <w:p w14:paraId="1BED35F9"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Apply social work ethical principles to guide professional practice.</w:t>
      </w:r>
    </w:p>
    <w:p w14:paraId="763C4408"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Apply critical thinking to inform and communicate professional judgments.</w:t>
      </w:r>
    </w:p>
    <w:p w14:paraId="010AD80D"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Engage diversity and difference in practice.</w:t>
      </w:r>
    </w:p>
    <w:p w14:paraId="180F28FE"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Advance human rights and social and economic justice.</w:t>
      </w:r>
    </w:p>
    <w:p w14:paraId="18A44995"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Apply knowledge of human behavior and the social environment.</w:t>
      </w:r>
    </w:p>
    <w:p w14:paraId="71A785AC"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lastRenderedPageBreak/>
        <w:t>Respond to contexts that shape practice.</w:t>
      </w:r>
    </w:p>
    <w:p w14:paraId="42C003F1"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Engage, assess, intervene, and evaluate with individuals, families, groups, organizations and communities.</w:t>
      </w:r>
    </w:p>
    <w:p w14:paraId="5B641EB9"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Apply knowledge and skills of integrated practice to work with individuals, families, groups, organizations, and communities.</w:t>
      </w:r>
    </w:p>
    <w:p w14:paraId="2AFB87CF"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Engage in research-informed practice and practice-informed research.</w:t>
      </w:r>
    </w:p>
    <w:p w14:paraId="0E95D98F"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Engage in policy practice to advance social and economic well-being and to deliver effective social work services.</w:t>
      </w:r>
    </w:p>
    <w:p w14:paraId="25C7EFC2" w14:textId="77777777" w:rsidR="00D805C7" w:rsidRPr="00AC7F82" w:rsidRDefault="00D805C7" w:rsidP="00D805C7">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 xml:space="preserve">Apply forms of leadership to support collaborative, interdisciplinary relationships and active participation of community members in addressing needs and concerns of individuals, families, and groups and communities. </w:t>
      </w:r>
    </w:p>
    <w:p w14:paraId="0245B0C9" w14:textId="77777777" w:rsidR="000A69F4" w:rsidRDefault="00D805C7" w:rsidP="000A69F4">
      <w:pPr>
        <w:pStyle w:val="ListParagraph"/>
        <w:widowControl w:val="0"/>
        <w:numPr>
          <w:ilvl w:val="0"/>
          <w:numId w:val="7"/>
        </w:numPr>
        <w:autoSpaceDE w:val="0"/>
        <w:autoSpaceDN w:val="0"/>
        <w:adjustRightInd w:val="0"/>
        <w:spacing w:after="240"/>
        <w:rPr>
          <w:rFonts w:cstheme="minorHAnsi"/>
          <w:bCs/>
        </w:rPr>
      </w:pPr>
      <w:r w:rsidRPr="00AC7F82">
        <w:rPr>
          <w:rFonts w:cstheme="minorHAnsi"/>
          <w:bCs/>
        </w:rPr>
        <w:t>Demonstrate understanding of key social, political, and economic challenges facing communities of the Rocky Mountain West, intersection with global concerns, and implications for social work.</w:t>
      </w:r>
    </w:p>
    <w:p w14:paraId="27945831" w14:textId="2FEE034E" w:rsidR="00654622" w:rsidRDefault="00654622" w:rsidP="00DE5866">
      <w:pPr>
        <w:pStyle w:val="Heading2"/>
      </w:pPr>
      <w:bookmarkStart w:id="11" w:name="_Toc528314740"/>
      <w:r w:rsidRPr="00C1589A">
        <w:t>Elements of Advanced Integrated Practice</w:t>
      </w:r>
      <w:r w:rsidR="00370CFD">
        <w:t xml:space="preserve"> &amp; Competency </w:t>
      </w:r>
      <w:r w:rsidR="00CC3C93">
        <w:t>Map</w:t>
      </w:r>
      <w:bookmarkEnd w:id="11"/>
    </w:p>
    <w:p w14:paraId="59CF4C93" w14:textId="41B5C789" w:rsidR="00654622" w:rsidRDefault="00654622" w:rsidP="00370CFD">
      <w:pPr>
        <w:widowControl w:val="0"/>
        <w:tabs>
          <w:tab w:val="left" w:pos="220"/>
          <w:tab w:val="left" w:pos="720"/>
        </w:tabs>
        <w:autoSpaceDE w:val="0"/>
        <w:autoSpaceDN w:val="0"/>
        <w:adjustRightInd w:val="0"/>
        <w:spacing w:after="0"/>
        <w:rPr>
          <w:rFonts w:cstheme="minorHAnsi"/>
          <w:color w:val="44546A" w:themeColor="text2"/>
          <w:sz w:val="24"/>
          <w:szCs w:val="24"/>
        </w:rPr>
      </w:pPr>
      <w:r w:rsidRPr="00654622">
        <w:rPr>
          <w:rFonts w:cstheme="minorHAnsi"/>
          <w:color w:val="44546A" w:themeColor="text2"/>
          <w:sz w:val="24"/>
          <w:szCs w:val="24"/>
        </w:rPr>
        <w:t xml:space="preserve">You may find the </w:t>
      </w:r>
      <w:r>
        <w:rPr>
          <w:rFonts w:cstheme="minorHAnsi"/>
          <w:color w:val="44546A" w:themeColor="text2"/>
          <w:sz w:val="24"/>
          <w:szCs w:val="24"/>
        </w:rPr>
        <w:t>following organizational scheme helpful when considering how to respond to both the competencies and elements of an Advanced Integrated Practitioner</w:t>
      </w:r>
      <w:r w:rsidR="00122F07">
        <w:rPr>
          <w:rFonts w:cstheme="minorHAnsi"/>
          <w:color w:val="44546A" w:themeColor="text2"/>
          <w:sz w:val="24"/>
          <w:szCs w:val="24"/>
        </w:rPr>
        <w:t xml:space="preserve">. </w:t>
      </w:r>
    </w:p>
    <w:p w14:paraId="57ED3276" w14:textId="77777777" w:rsidR="00122F07" w:rsidRPr="00654622" w:rsidRDefault="00122F07" w:rsidP="00370CFD">
      <w:pPr>
        <w:widowControl w:val="0"/>
        <w:tabs>
          <w:tab w:val="left" w:pos="220"/>
          <w:tab w:val="left" w:pos="720"/>
        </w:tabs>
        <w:autoSpaceDE w:val="0"/>
        <w:autoSpaceDN w:val="0"/>
        <w:adjustRightInd w:val="0"/>
        <w:spacing w:after="0"/>
        <w:rPr>
          <w:rFonts w:cstheme="minorHAnsi"/>
          <w:color w:val="44546A" w:themeColor="text2"/>
          <w:sz w:val="24"/>
          <w:szCs w:val="24"/>
        </w:rPr>
      </w:pPr>
    </w:p>
    <w:p w14:paraId="01082A78" w14:textId="77777777" w:rsidR="00654622" w:rsidRPr="00C1589A" w:rsidRDefault="00654622" w:rsidP="00122F07">
      <w:pPr>
        <w:widowControl w:val="0"/>
        <w:autoSpaceDE w:val="0"/>
        <w:autoSpaceDN w:val="0"/>
        <w:adjustRightInd w:val="0"/>
        <w:spacing w:after="0" w:line="240" w:lineRule="auto"/>
        <w:rPr>
          <w:rFonts w:cs="Arial"/>
          <w:b/>
          <w:bCs/>
          <w:sz w:val="24"/>
          <w:szCs w:val="24"/>
        </w:rPr>
      </w:pPr>
      <w:r w:rsidRPr="00C1589A">
        <w:rPr>
          <w:rFonts w:cs="Arial"/>
          <w:b/>
          <w:bCs/>
          <w:sz w:val="24"/>
          <w:szCs w:val="24"/>
        </w:rPr>
        <w:t>As Advanced Integrated Practitioners, graduates of the MSW program will:</w:t>
      </w:r>
    </w:p>
    <w:p w14:paraId="3151E8D4" w14:textId="77777777" w:rsidR="00654622" w:rsidRPr="00122F07" w:rsidRDefault="00654622" w:rsidP="00122F07">
      <w:pPr>
        <w:pStyle w:val="ListParagraph"/>
        <w:widowControl w:val="0"/>
        <w:numPr>
          <w:ilvl w:val="0"/>
          <w:numId w:val="16"/>
        </w:numPr>
        <w:tabs>
          <w:tab w:val="left" w:pos="220"/>
          <w:tab w:val="left" w:pos="720"/>
        </w:tabs>
        <w:autoSpaceDE w:val="0"/>
        <w:autoSpaceDN w:val="0"/>
        <w:adjustRightInd w:val="0"/>
        <w:rPr>
          <w:rFonts w:cs="Arial"/>
          <w:b/>
        </w:rPr>
      </w:pPr>
      <w:r w:rsidRPr="00122F07">
        <w:rPr>
          <w:rFonts w:cs="Arial"/>
          <w:b/>
        </w:rPr>
        <w:t>Engage in ongoing critical self-reflection and examination of the values and assumptions that shape social work theory, practices, policies and programs.</w:t>
      </w:r>
    </w:p>
    <w:p w14:paraId="0DCFDC43" w14:textId="77777777" w:rsidR="00122F07" w:rsidRPr="00C1589A" w:rsidRDefault="00122F07" w:rsidP="00122F07">
      <w:pPr>
        <w:widowControl w:val="0"/>
        <w:tabs>
          <w:tab w:val="left" w:pos="220"/>
          <w:tab w:val="left" w:pos="720"/>
        </w:tabs>
        <w:autoSpaceDE w:val="0"/>
        <w:autoSpaceDN w:val="0"/>
        <w:adjustRightInd w:val="0"/>
        <w:spacing w:after="0" w:line="240" w:lineRule="auto"/>
        <w:ind w:left="990"/>
        <w:rPr>
          <w:rFonts w:cs="Arial"/>
          <w:b/>
          <w:sz w:val="24"/>
          <w:szCs w:val="24"/>
        </w:rPr>
      </w:pPr>
    </w:p>
    <w:p w14:paraId="2E5DDF70" w14:textId="46338F98" w:rsidR="00654622" w:rsidRPr="00C1589A" w:rsidRDefault="00122F07" w:rsidP="00122F07">
      <w:pPr>
        <w:widowControl w:val="0"/>
        <w:tabs>
          <w:tab w:val="left" w:pos="220"/>
          <w:tab w:val="left" w:pos="720"/>
        </w:tabs>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sidR="00654622" w:rsidRPr="00C1589A">
        <w:rPr>
          <w:rFonts w:cs="Arial"/>
          <w:sz w:val="24"/>
          <w:szCs w:val="24"/>
        </w:rPr>
        <w:t>Corresponding Competencies:</w:t>
      </w:r>
    </w:p>
    <w:p w14:paraId="6251A989" w14:textId="77777777" w:rsidR="00654622" w:rsidRPr="00C1589A" w:rsidRDefault="00654622" w:rsidP="00122F07">
      <w:pPr>
        <w:pStyle w:val="ListParagraph"/>
        <w:widowControl w:val="0"/>
        <w:numPr>
          <w:ilvl w:val="0"/>
          <w:numId w:val="12"/>
        </w:numPr>
        <w:tabs>
          <w:tab w:val="left" w:pos="220"/>
          <w:tab w:val="left" w:pos="720"/>
        </w:tabs>
        <w:autoSpaceDE w:val="0"/>
        <w:autoSpaceDN w:val="0"/>
        <w:adjustRightInd w:val="0"/>
        <w:rPr>
          <w:rFonts w:cs="Arial"/>
        </w:rPr>
      </w:pPr>
      <w:r w:rsidRPr="00C1589A">
        <w:rPr>
          <w:rFonts w:cs="Arial"/>
        </w:rPr>
        <w:t>Identify as a professional social worker and conduct him/herself accordingly.</w:t>
      </w:r>
    </w:p>
    <w:p w14:paraId="71E1C6CB" w14:textId="77777777" w:rsidR="00654622" w:rsidRPr="00C1589A" w:rsidRDefault="00654622" w:rsidP="00122F07">
      <w:pPr>
        <w:widowControl w:val="0"/>
        <w:numPr>
          <w:ilvl w:val="0"/>
          <w:numId w:val="12"/>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Apply social work ethical principles to guide professional practice.</w:t>
      </w:r>
    </w:p>
    <w:p w14:paraId="7D944FFB" w14:textId="77777777" w:rsidR="00654622" w:rsidRDefault="00654622" w:rsidP="00122F07">
      <w:pPr>
        <w:widowControl w:val="0"/>
        <w:numPr>
          <w:ilvl w:val="0"/>
          <w:numId w:val="12"/>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Apply critical thinking to inform and communicate professional judgments.</w:t>
      </w:r>
    </w:p>
    <w:p w14:paraId="3CC1442F" w14:textId="77777777" w:rsidR="00122F07" w:rsidRPr="00C1589A" w:rsidRDefault="00122F07" w:rsidP="00122F07">
      <w:pPr>
        <w:widowControl w:val="0"/>
        <w:tabs>
          <w:tab w:val="left" w:pos="220"/>
          <w:tab w:val="left" w:pos="720"/>
        </w:tabs>
        <w:autoSpaceDE w:val="0"/>
        <w:autoSpaceDN w:val="0"/>
        <w:adjustRightInd w:val="0"/>
        <w:spacing w:after="0" w:line="240" w:lineRule="auto"/>
        <w:ind w:left="1440"/>
        <w:rPr>
          <w:rFonts w:cs="Arial"/>
          <w:sz w:val="24"/>
          <w:szCs w:val="24"/>
        </w:rPr>
      </w:pPr>
    </w:p>
    <w:p w14:paraId="3DCD424D" w14:textId="77777777" w:rsidR="00654622" w:rsidRPr="00122F07" w:rsidRDefault="00654622" w:rsidP="00122F07">
      <w:pPr>
        <w:pStyle w:val="ListParagraph"/>
        <w:widowControl w:val="0"/>
        <w:numPr>
          <w:ilvl w:val="0"/>
          <w:numId w:val="16"/>
        </w:numPr>
        <w:tabs>
          <w:tab w:val="left" w:pos="220"/>
          <w:tab w:val="left" w:pos="720"/>
        </w:tabs>
        <w:autoSpaceDE w:val="0"/>
        <w:autoSpaceDN w:val="0"/>
        <w:adjustRightInd w:val="0"/>
        <w:spacing w:after="200"/>
        <w:rPr>
          <w:rFonts w:cs="Times"/>
          <w:b/>
        </w:rPr>
      </w:pPr>
      <w:r w:rsidRPr="00122F07">
        <w:rPr>
          <w:rFonts w:cs="Arial"/>
          <w:b/>
        </w:rPr>
        <w:t xml:space="preserve">Bring historical, cultural, and political perspectives and a critical understanding of difference and oppression to bear in understanding the person-in-environment, social problems, interventions, and possibilities for social-justice-oriented action. </w:t>
      </w:r>
    </w:p>
    <w:p w14:paraId="06755007" w14:textId="43188AFE" w:rsidR="00654622" w:rsidRPr="00C1589A" w:rsidRDefault="00122F07" w:rsidP="00122F07">
      <w:pPr>
        <w:widowControl w:val="0"/>
        <w:tabs>
          <w:tab w:val="left" w:pos="220"/>
          <w:tab w:val="left" w:pos="720"/>
        </w:tabs>
        <w:autoSpaceDE w:val="0"/>
        <w:autoSpaceDN w:val="0"/>
        <w:adjustRightInd w:val="0"/>
        <w:spacing w:after="0" w:line="240" w:lineRule="auto"/>
        <w:ind w:left="360"/>
        <w:rPr>
          <w:rFonts w:cs="Arial"/>
          <w:sz w:val="24"/>
          <w:szCs w:val="24"/>
        </w:rPr>
      </w:pPr>
      <w:r>
        <w:rPr>
          <w:rFonts w:cs="Arial"/>
          <w:sz w:val="24"/>
          <w:szCs w:val="24"/>
        </w:rPr>
        <w:tab/>
      </w:r>
      <w:r w:rsidR="00654622" w:rsidRPr="00C1589A">
        <w:rPr>
          <w:rFonts w:cs="Arial"/>
          <w:sz w:val="24"/>
          <w:szCs w:val="24"/>
        </w:rPr>
        <w:t>Corresponding Competencies:</w:t>
      </w:r>
    </w:p>
    <w:p w14:paraId="5D8BDE07" w14:textId="77777777" w:rsidR="00654622" w:rsidRPr="00C1589A" w:rsidRDefault="00654622" w:rsidP="00122F07">
      <w:pPr>
        <w:widowControl w:val="0"/>
        <w:numPr>
          <w:ilvl w:val="0"/>
          <w:numId w:val="12"/>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Engage diversity and difference in practice.</w:t>
      </w:r>
    </w:p>
    <w:p w14:paraId="59D1A94E" w14:textId="77777777" w:rsidR="00654622" w:rsidRPr="00C1589A" w:rsidRDefault="00654622" w:rsidP="00122F07">
      <w:pPr>
        <w:widowControl w:val="0"/>
        <w:numPr>
          <w:ilvl w:val="0"/>
          <w:numId w:val="12"/>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Advance human rights and social and economic justice.</w:t>
      </w:r>
    </w:p>
    <w:p w14:paraId="5B58EB5A" w14:textId="77777777" w:rsidR="00654622" w:rsidRDefault="00654622" w:rsidP="00122F07">
      <w:pPr>
        <w:widowControl w:val="0"/>
        <w:numPr>
          <w:ilvl w:val="0"/>
          <w:numId w:val="12"/>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Apply knowledge of human behavior and the social environment.</w:t>
      </w:r>
    </w:p>
    <w:p w14:paraId="64BC89E7" w14:textId="77777777" w:rsidR="00122F07" w:rsidRPr="00C1589A" w:rsidRDefault="00122F07" w:rsidP="00122F07">
      <w:pPr>
        <w:widowControl w:val="0"/>
        <w:tabs>
          <w:tab w:val="left" w:pos="220"/>
          <w:tab w:val="left" w:pos="720"/>
        </w:tabs>
        <w:autoSpaceDE w:val="0"/>
        <w:autoSpaceDN w:val="0"/>
        <w:adjustRightInd w:val="0"/>
        <w:spacing w:after="0" w:line="240" w:lineRule="auto"/>
        <w:ind w:left="1440"/>
        <w:rPr>
          <w:rFonts w:cs="Arial"/>
          <w:sz w:val="24"/>
          <w:szCs w:val="24"/>
        </w:rPr>
      </w:pPr>
    </w:p>
    <w:p w14:paraId="7D49C99D" w14:textId="77777777" w:rsidR="00654622" w:rsidRPr="00122F07" w:rsidRDefault="00654622" w:rsidP="00122F07">
      <w:pPr>
        <w:pStyle w:val="ListParagraph"/>
        <w:widowControl w:val="0"/>
        <w:numPr>
          <w:ilvl w:val="0"/>
          <w:numId w:val="16"/>
        </w:numPr>
        <w:tabs>
          <w:tab w:val="left" w:pos="220"/>
          <w:tab w:val="left" w:pos="720"/>
        </w:tabs>
        <w:autoSpaceDE w:val="0"/>
        <w:autoSpaceDN w:val="0"/>
        <w:adjustRightInd w:val="0"/>
        <w:spacing w:after="200"/>
        <w:rPr>
          <w:rFonts w:cs="Times"/>
          <w:b/>
        </w:rPr>
      </w:pPr>
      <w:r w:rsidRPr="00122F07">
        <w:rPr>
          <w:rFonts w:cs="Arial"/>
          <w:b/>
        </w:rPr>
        <w:t xml:space="preserve">Integrate the skills of direct practice and community work and creatively bridges multiple levels of intervention. </w:t>
      </w:r>
    </w:p>
    <w:p w14:paraId="12C877C9" w14:textId="1F9904C6" w:rsidR="00654622" w:rsidRPr="00C1589A" w:rsidRDefault="00122F07" w:rsidP="00122F07">
      <w:pPr>
        <w:widowControl w:val="0"/>
        <w:tabs>
          <w:tab w:val="left" w:pos="220"/>
          <w:tab w:val="left" w:pos="720"/>
        </w:tabs>
        <w:autoSpaceDE w:val="0"/>
        <w:autoSpaceDN w:val="0"/>
        <w:adjustRightInd w:val="0"/>
        <w:spacing w:after="0" w:line="240" w:lineRule="auto"/>
        <w:ind w:left="360"/>
        <w:rPr>
          <w:rFonts w:cs="Arial"/>
          <w:sz w:val="24"/>
          <w:szCs w:val="24"/>
        </w:rPr>
      </w:pPr>
      <w:r>
        <w:rPr>
          <w:rFonts w:cs="Arial"/>
          <w:sz w:val="24"/>
          <w:szCs w:val="24"/>
        </w:rPr>
        <w:tab/>
      </w:r>
      <w:r w:rsidR="00654622" w:rsidRPr="00C1589A">
        <w:rPr>
          <w:rFonts w:cs="Arial"/>
          <w:sz w:val="24"/>
          <w:szCs w:val="24"/>
        </w:rPr>
        <w:t>Corresponding Competencies:</w:t>
      </w:r>
    </w:p>
    <w:p w14:paraId="2FA8154A" w14:textId="77777777" w:rsidR="00654622" w:rsidRPr="00C1589A" w:rsidRDefault="00654622" w:rsidP="00122F07">
      <w:pPr>
        <w:widowControl w:val="0"/>
        <w:numPr>
          <w:ilvl w:val="0"/>
          <w:numId w:val="13"/>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Respond to contexts that shape practice.</w:t>
      </w:r>
    </w:p>
    <w:p w14:paraId="5E45855B" w14:textId="77777777" w:rsidR="00654622" w:rsidRPr="00C1589A" w:rsidRDefault="00654622" w:rsidP="00122F07">
      <w:pPr>
        <w:widowControl w:val="0"/>
        <w:numPr>
          <w:ilvl w:val="0"/>
          <w:numId w:val="13"/>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 xml:space="preserve">Engage, assess, intervene, and evaluate with individuals, families, groups, </w:t>
      </w:r>
      <w:r w:rsidRPr="00C1589A">
        <w:rPr>
          <w:rFonts w:cs="Arial"/>
          <w:sz w:val="24"/>
          <w:szCs w:val="24"/>
        </w:rPr>
        <w:lastRenderedPageBreak/>
        <w:t>organizations and communities.</w:t>
      </w:r>
    </w:p>
    <w:p w14:paraId="2C19ED38" w14:textId="77777777" w:rsidR="00654622" w:rsidRDefault="00654622" w:rsidP="00122F07">
      <w:pPr>
        <w:widowControl w:val="0"/>
        <w:numPr>
          <w:ilvl w:val="0"/>
          <w:numId w:val="13"/>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Apply knowledge and skills of integrated practice to work with individuals, families, groups, organizations, and communities.</w:t>
      </w:r>
    </w:p>
    <w:p w14:paraId="782D864C" w14:textId="77777777" w:rsidR="00122F07" w:rsidRPr="00C1589A" w:rsidRDefault="00122F07" w:rsidP="00122F07">
      <w:pPr>
        <w:widowControl w:val="0"/>
        <w:tabs>
          <w:tab w:val="left" w:pos="220"/>
          <w:tab w:val="left" w:pos="720"/>
        </w:tabs>
        <w:autoSpaceDE w:val="0"/>
        <w:autoSpaceDN w:val="0"/>
        <w:adjustRightInd w:val="0"/>
        <w:spacing w:after="0" w:line="240" w:lineRule="auto"/>
        <w:ind w:left="1440"/>
        <w:rPr>
          <w:rFonts w:cs="Arial"/>
          <w:sz w:val="24"/>
          <w:szCs w:val="24"/>
        </w:rPr>
      </w:pPr>
    </w:p>
    <w:p w14:paraId="79AE4C2A" w14:textId="77777777" w:rsidR="00654622" w:rsidRPr="00122F07" w:rsidRDefault="00654622" w:rsidP="00122F07">
      <w:pPr>
        <w:pStyle w:val="ListParagraph"/>
        <w:widowControl w:val="0"/>
        <w:numPr>
          <w:ilvl w:val="0"/>
          <w:numId w:val="16"/>
        </w:numPr>
        <w:tabs>
          <w:tab w:val="left" w:pos="220"/>
          <w:tab w:val="left" w:pos="720"/>
        </w:tabs>
        <w:autoSpaceDE w:val="0"/>
        <w:autoSpaceDN w:val="0"/>
        <w:adjustRightInd w:val="0"/>
        <w:spacing w:after="200"/>
        <w:rPr>
          <w:rFonts w:cs="Times"/>
          <w:b/>
        </w:rPr>
      </w:pPr>
      <w:r w:rsidRPr="00122F07">
        <w:rPr>
          <w:rFonts w:cs="Arial"/>
          <w:b/>
        </w:rPr>
        <w:t xml:space="preserve">Continually bring knowledge and skills of research, policy analysis, and advocacy to bear in practice, regardless of setting, problem area, or specific job description. </w:t>
      </w:r>
    </w:p>
    <w:p w14:paraId="2EACEAC2" w14:textId="4C58D2E1" w:rsidR="00654622" w:rsidRPr="00C1589A" w:rsidRDefault="00122F07" w:rsidP="00122F07">
      <w:pPr>
        <w:widowControl w:val="0"/>
        <w:tabs>
          <w:tab w:val="left" w:pos="220"/>
          <w:tab w:val="left" w:pos="720"/>
        </w:tabs>
        <w:autoSpaceDE w:val="0"/>
        <w:autoSpaceDN w:val="0"/>
        <w:adjustRightInd w:val="0"/>
        <w:spacing w:after="0" w:line="240" w:lineRule="auto"/>
        <w:ind w:left="360"/>
        <w:rPr>
          <w:rFonts w:cs="Arial"/>
          <w:sz w:val="24"/>
          <w:szCs w:val="24"/>
        </w:rPr>
      </w:pPr>
      <w:r>
        <w:rPr>
          <w:rFonts w:cs="Arial"/>
          <w:sz w:val="24"/>
          <w:szCs w:val="24"/>
        </w:rPr>
        <w:tab/>
      </w:r>
      <w:r w:rsidR="00654622" w:rsidRPr="00C1589A">
        <w:rPr>
          <w:rFonts w:cs="Arial"/>
          <w:sz w:val="24"/>
          <w:szCs w:val="24"/>
        </w:rPr>
        <w:t>Corresponding Competencies:</w:t>
      </w:r>
    </w:p>
    <w:p w14:paraId="3AB6E5ED" w14:textId="77777777" w:rsidR="00654622" w:rsidRPr="00C1589A" w:rsidRDefault="00654622" w:rsidP="00122F07">
      <w:pPr>
        <w:widowControl w:val="0"/>
        <w:numPr>
          <w:ilvl w:val="0"/>
          <w:numId w:val="13"/>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Engage in research-informed practice and practice-informed research.</w:t>
      </w:r>
    </w:p>
    <w:p w14:paraId="159F7996" w14:textId="77777777" w:rsidR="00654622" w:rsidRDefault="00654622" w:rsidP="00122F07">
      <w:pPr>
        <w:widowControl w:val="0"/>
        <w:numPr>
          <w:ilvl w:val="0"/>
          <w:numId w:val="13"/>
        </w:numPr>
        <w:tabs>
          <w:tab w:val="left" w:pos="220"/>
          <w:tab w:val="left" w:pos="720"/>
        </w:tabs>
        <w:autoSpaceDE w:val="0"/>
        <w:autoSpaceDN w:val="0"/>
        <w:adjustRightInd w:val="0"/>
        <w:spacing w:after="0" w:line="240" w:lineRule="auto"/>
        <w:rPr>
          <w:rFonts w:cs="Arial"/>
          <w:sz w:val="24"/>
          <w:szCs w:val="24"/>
        </w:rPr>
      </w:pPr>
      <w:r w:rsidRPr="00C1589A">
        <w:rPr>
          <w:rFonts w:cs="Arial"/>
          <w:sz w:val="24"/>
          <w:szCs w:val="24"/>
        </w:rPr>
        <w:t>Engage in policy practice to advance social and economic well-being and to deliver effective social work services.</w:t>
      </w:r>
    </w:p>
    <w:p w14:paraId="413AB250" w14:textId="77777777" w:rsidR="00122F07" w:rsidRPr="00C1589A" w:rsidRDefault="00122F07" w:rsidP="00122F07">
      <w:pPr>
        <w:widowControl w:val="0"/>
        <w:tabs>
          <w:tab w:val="left" w:pos="220"/>
          <w:tab w:val="left" w:pos="720"/>
        </w:tabs>
        <w:autoSpaceDE w:val="0"/>
        <w:autoSpaceDN w:val="0"/>
        <w:adjustRightInd w:val="0"/>
        <w:spacing w:after="0" w:line="240" w:lineRule="auto"/>
        <w:ind w:left="1440"/>
        <w:rPr>
          <w:rFonts w:cs="Arial"/>
          <w:sz w:val="24"/>
          <w:szCs w:val="24"/>
        </w:rPr>
      </w:pPr>
    </w:p>
    <w:p w14:paraId="37D76F84" w14:textId="3C15CA44" w:rsidR="00654622" w:rsidRPr="00122F07" w:rsidRDefault="00654622" w:rsidP="00122F07">
      <w:pPr>
        <w:pStyle w:val="ListParagraph"/>
        <w:widowControl w:val="0"/>
        <w:numPr>
          <w:ilvl w:val="0"/>
          <w:numId w:val="16"/>
        </w:numPr>
        <w:tabs>
          <w:tab w:val="left" w:pos="220"/>
          <w:tab w:val="left" w:pos="720"/>
        </w:tabs>
        <w:autoSpaceDE w:val="0"/>
        <w:autoSpaceDN w:val="0"/>
        <w:adjustRightInd w:val="0"/>
        <w:spacing w:after="200"/>
        <w:rPr>
          <w:rFonts w:cs="Times"/>
          <w:b/>
        </w:rPr>
      </w:pPr>
      <w:r w:rsidRPr="00122F07">
        <w:rPr>
          <w:rFonts w:cs="Arial"/>
          <w:b/>
        </w:rPr>
        <w:t xml:space="preserve">Assume a leadership role in the profession and community to promote broad-based participation in efforts to empower individuals and groups, strengthen programs, and advocate policies and practice that promote social justice locally and globally. </w:t>
      </w:r>
    </w:p>
    <w:p w14:paraId="2E6D9BE6" w14:textId="77777777" w:rsidR="005860F7" w:rsidRDefault="00122F07" w:rsidP="005860F7">
      <w:pPr>
        <w:widowControl w:val="0"/>
        <w:tabs>
          <w:tab w:val="left" w:pos="220"/>
          <w:tab w:val="left" w:pos="720"/>
        </w:tabs>
        <w:autoSpaceDE w:val="0"/>
        <w:autoSpaceDN w:val="0"/>
        <w:adjustRightInd w:val="0"/>
        <w:spacing w:after="0" w:line="240" w:lineRule="auto"/>
        <w:ind w:left="720"/>
        <w:rPr>
          <w:rFonts w:cs="Times"/>
          <w:sz w:val="24"/>
          <w:szCs w:val="24"/>
        </w:rPr>
      </w:pPr>
      <w:r w:rsidRPr="005860F7">
        <w:rPr>
          <w:rFonts w:cs="Times"/>
          <w:sz w:val="24"/>
          <w:szCs w:val="24"/>
        </w:rPr>
        <w:t xml:space="preserve">Corresponding Competencies: </w:t>
      </w:r>
    </w:p>
    <w:p w14:paraId="5BC3D530" w14:textId="3E028E43" w:rsidR="00122F07" w:rsidRPr="005860F7" w:rsidRDefault="00122F07" w:rsidP="005860F7">
      <w:pPr>
        <w:pStyle w:val="ListParagraph"/>
        <w:widowControl w:val="0"/>
        <w:numPr>
          <w:ilvl w:val="0"/>
          <w:numId w:val="17"/>
        </w:numPr>
        <w:tabs>
          <w:tab w:val="left" w:pos="220"/>
          <w:tab w:val="left" w:pos="720"/>
        </w:tabs>
        <w:autoSpaceDE w:val="0"/>
        <w:autoSpaceDN w:val="0"/>
        <w:adjustRightInd w:val="0"/>
        <w:rPr>
          <w:rFonts w:cs="Times"/>
          <w:b/>
        </w:rPr>
      </w:pPr>
      <w:r w:rsidRPr="005860F7">
        <w:rPr>
          <w:rFonts w:cs="Times"/>
        </w:rPr>
        <w:t>Apply forms of leadership to support collaborative, interdisciplinary relationships and active participation of community members in addressing the needs and concerns of individuals, families and groups and communities</w:t>
      </w:r>
      <w:r w:rsidRPr="005860F7">
        <w:rPr>
          <w:rFonts w:cs="Times"/>
          <w:b/>
        </w:rPr>
        <w:t xml:space="preserve">. </w:t>
      </w:r>
    </w:p>
    <w:p w14:paraId="65A8FA2E" w14:textId="7D2404D1" w:rsidR="00122F07" w:rsidRPr="00122F07" w:rsidRDefault="00122F07" w:rsidP="005860F7">
      <w:pPr>
        <w:widowControl w:val="0"/>
        <w:numPr>
          <w:ilvl w:val="8"/>
          <w:numId w:val="11"/>
        </w:numPr>
        <w:tabs>
          <w:tab w:val="left" w:pos="220"/>
          <w:tab w:val="left" w:pos="720"/>
        </w:tabs>
        <w:autoSpaceDE w:val="0"/>
        <w:autoSpaceDN w:val="0"/>
        <w:adjustRightInd w:val="0"/>
        <w:spacing w:after="0" w:line="240" w:lineRule="auto"/>
        <w:rPr>
          <w:rFonts w:cs="Times"/>
          <w:b/>
          <w:sz w:val="24"/>
          <w:szCs w:val="24"/>
        </w:rPr>
      </w:pPr>
      <w:r>
        <w:rPr>
          <w:rFonts w:cs="Times"/>
          <w:sz w:val="24"/>
          <w:szCs w:val="24"/>
        </w:rPr>
        <w:t xml:space="preserve">Demonstrate understanding of key social, political, and economic challenges facing communities of the Rocky Mountain West, intersection with global concerns, and implications for social work. </w:t>
      </w:r>
    </w:p>
    <w:sectPr w:rsidR="00122F07" w:rsidRPr="00122F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AD300" w14:textId="77777777" w:rsidR="00D70A64" w:rsidRDefault="00D70A64" w:rsidP="00D805C7">
      <w:pPr>
        <w:spacing w:after="0" w:line="240" w:lineRule="auto"/>
      </w:pPr>
      <w:r>
        <w:separator/>
      </w:r>
    </w:p>
  </w:endnote>
  <w:endnote w:type="continuationSeparator" w:id="0">
    <w:p w14:paraId="7D585D50" w14:textId="77777777" w:rsidR="00D70A64" w:rsidRDefault="00D70A64" w:rsidP="00D8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4471" w14:textId="77777777" w:rsidR="00776B85" w:rsidRDefault="00776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9419"/>
      <w:docPartObj>
        <w:docPartGallery w:val="Page Numbers (Bottom of Page)"/>
        <w:docPartUnique/>
      </w:docPartObj>
    </w:sdtPr>
    <w:sdtEndPr>
      <w:rPr>
        <w:noProof/>
      </w:rPr>
    </w:sdtEndPr>
    <w:sdtContent>
      <w:p w14:paraId="70A2E009" w14:textId="5B455467" w:rsidR="00D805C7" w:rsidRDefault="00D805C7">
        <w:pPr>
          <w:pStyle w:val="Footer"/>
          <w:jc w:val="center"/>
        </w:pPr>
        <w:r>
          <w:fldChar w:fldCharType="begin"/>
        </w:r>
        <w:r>
          <w:instrText xml:space="preserve"> PAGE   \* MERGEFORMAT </w:instrText>
        </w:r>
        <w:r>
          <w:fldChar w:fldCharType="separate"/>
        </w:r>
        <w:r w:rsidR="008B6914">
          <w:rPr>
            <w:noProof/>
          </w:rPr>
          <w:t>1</w:t>
        </w:r>
        <w:r>
          <w:rPr>
            <w:noProof/>
          </w:rPr>
          <w:fldChar w:fldCharType="end"/>
        </w:r>
      </w:p>
    </w:sdtContent>
  </w:sdt>
  <w:p w14:paraId="3379A7CA" w14:textId="77777777" w:rsidR="00D805C7" w:rsidRDefault="00D80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2E9A" w14:textId="77777777" w:rsidR="00776B85" w:rsidRDefault="0077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1569" w14:textId="77777777" w:rsidR="00D70A64" w:rsidRDefault="00D70A64" w:rsidP="00D805C7">
      <w:pPr>
        <w:spacing w:after="0" w:line="240" w:lineRule="auto"/>
      </w:pPr>
      <w:r>
        <w:separator/>
      </w:r>
    </w:p>
  </w:footnote>
  <w:footnote w:type="continuationSeparator" w:id="0">
    <w:p w14:paraId="2DB48629" w14:textId="77777777" w:rsidR="00D70A64" w:rsidRDefault="00D70A64" w:rsidP="00D80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AC58" w14:textId="0BEC332D" w:rsidR="00776B85" w:rsidRDefault="0077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8411" w14:textId="7F73FB38" w:rsidR="00776B85" w:rsidRDefault="00776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38E" w14:textId="46AD92F9" w:rsidR="00776B85" w:rsidRDefault="00776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C19"/>
    <w:multiLevelType w:val="hybridMultilevel"/>
    <w:tmpl w:val="D546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96FF0"/>
    <w:multiLevelType w:val="hybridMultilevel"/>
    <w:tmpl w:val="2E96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A6E26"/>
    <w:multiLevelType w:val="hybridMultilevel"/>
    <w:tmpl w:val="F0B2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B711A2"/>
    <w:multiLevelType w:val="hybridMultilevel"/>
    <w:tmpl w:val="699ACFFA"/>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3C0B12"/>
    <w:multiLevelType w:val="hybridMultilevel"/>
    <w:tmpl w:val="4B30EEFE"/>
    <w:lvl w:ilvl="0" w:tplc="B5261DA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97E27"/>
    <w:multiLevelType w:val="hybridMultilevel"/>
    <w:tmpl w:val="E864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6BD5"/>
    <w:multiLevelType w:val="hybridMultilevel"/>
    <w:tmpl w:val="8E141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920E37"/>
    <w:multiLevelType w:val="hybridMultilevel"/>
    <w:tmpl w:val="63F408DE"/>
    <w:lvl w:ilvl="0" w:tplc="B5261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427498"/>
    <w:multiLevelType w:val="hybridMultilevel"/>
    <w:tmpl w:val="5AE6BF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8632F32"/>
    <w:multiLevelType w:val="hybridMultilevel"/>
    <w:tmpl w:val="B24EF3E8"/>
    <w:lvl w:ilvl="0" w:tplc="0409000F">
      <w:start w:val="1"/>
      <w:numFmt w:val="decimal"/>
      <w:lvlText w:val="%1."/>
      <w:lvlJc w:val="left"/>
      <w:pPr>
        <w:ind w:left="99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pPr>
        <w:ind w:left="1440" w:hanging="360"/>
      </w:pPr>
      <w:rPr>
        <w:rFonts w:ascii="Symbol" w:hAnsi="Symbol" w:hint="default"/>
      </w:rPr>
    </w:lvl>
  </w:abstractNum>
  <w:abstractNum w:abstractNumId="10" w15:restartNumberingAfterBreak="0">
    <w:nsid w:val="4DB134F9"/>
    <w:multiLevelType w:val="hybridMultilevel"/>
    <w:tmpl w:val="096C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B25ACF"/>
    <w:multiLevelType w:val="hybridMultilevel"/>
    <w:tmpl w:val="EE3AE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273BAB"/>
    <w:multiLevelType w:val="hybridMultilevel"/>
    <w:tmpl w:val="9F14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2D57B0"/>
    <w:multiLevelType w:val="hybridMultilevel"/>
    <w:tmpl w:val="67C69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F6BC0"/>
    <w:multiLevelType w:val="hybridMultilevel"/>
    <w:tmpl w:val="E952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660A10"/>
    <w:multiLevelType w:val="hybridMultilevel"/>
    <w:tmpl w:val="73E80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2"/>
  </w:num>
  <w:num w:numId="8">
    <w:abstractNumId w:val="1"/>
  </w:num>
  <w:num w:numId="9">
    <w:abstractNumId w:val="8"/>
  </w:num>
  <w:num w:numId="10">
    <w:abstractNumId w:val="2"/>
  </w:num>
  <w:num w:numId="11">
    <w:abstractNumId w:val="9"/>
  </w:num>
  <w:num w:numId="12">
    <w:abstractNumId w:val="15"/>
  </w:num>
  <w:num w:numId="13">
    <w:abstractNumId w:val="3"/>
  </w:num>
  <w:num w:numId="14">
    <w:abstractNumId w:val="5"/>
  </w:num>
  <w:num w:numId="15">
    <w:abstractNumId w:val="1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F4"/>
    <w:rsid w:val="000266BA"/>
    <w:rsid w:val="000A69F4"/>
    <w:rsid w:val="000F58A2"/>
    <w:rsid w:val="00104008"/>
    <w:rsid w:val="00122F07"/>
    <w:rsid w:val="00161C1A"/>
    <w:rsid w:val="00176370"/>
    <w:rsid w:val="002646EB"/>
    <w:rsid w:val="00277183"/>
    <w:rsid w:val="002A675E"/>
    <w:rsid w:val="003427C2"/>
    <w:rsid w:val="00346002"/>
    <w:rsid w:val="00370CFD"/>
    <w:rsid w:val="00387D7C"/>
    <w:rsid w:val="003B6999"/>
    <w:rsid w:val="005179A6"/>
    <w:rsid w:val="00536724"/>
    <w:rsid w:val="005520BB"/>
    <w:rsid w:val="005860F7"/>
    <w:rsid w:val="00586DDF"/>
    <w:rsid w:val="005C5543"/>
    <w:rsid w:val="00641E5D"/>
    <w:rsid w:val="00654622"/>
    <w:rsid w:val="00697E15"/>
    <w:rsid w:val="00776B85"/>
    <w:rsid w:val="007D3FC4"/>
    <w:rsid w:val="00811F49"/>
    <w:rsid w:val="008B6914"/>
    <w:rsid w:val="0091224E"/>
    <w:rsid w:val="00AC7F82"/>
    <w:rsid w:val="00B90015"/>
    <w:rsid w:val="00B95E41"/>
    <w:rsid w:val="00BE6F83"/>
    <w:rsid w:val="00C1589A"/>
    <w:rsid w:val="00C85729"/>
    <w:rsid w:val="00C90BA1"/>
    <w:rsid w:val="00C91EB5"/>
    <w:rsid w:val="00C93B1E"/>
    <w:rsid w:val="00CA1868"/>
    <w:rsid w:val="00CC3C93"/>
    <w:rsid w:val="00CC5BC3"/>
    <w:rsid w:val="00D70A64"/>
    <w:rsid w:val="00D805C7"/>
    <w:rsid w:val="00DE5866"/>
    <w:rsid w:val="00DF1AAD"/>
    <w:rsid w:val="00E63155"/>
    <w:rsid w:val="00EA677D"/>
    <w:rsid w:val="00F340A5"/>
    <w:rsid w:val="00F366BD"/>
    <w:rsid w:val="00F8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6FD95"/>
  <w15:chartTrackingRefBased/>
  <w15:docId w15:val="{117EAA2A-86E7-458B-BF99-DB56EBD1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E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5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90BA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90BA1"/>
    <w:rPr>
      <w:rFonts w:eastAsiaTheme="minorEastAsia"/>
      <w:sz w:val="20"/>
      <w:szCs w:val="20"/>
    </w:rPr>
  </w:style>
  <w:style w:type="paragraph" w:styleId="ListParagraph">
    <w:name w:val="List Paragraph"/>
    <w:basedOn w:val="Normal"/>
    <w:uiPriority w:val="34"/>
    <w:qFormat/>
    <w:rsid w:val="00C90BA1"/>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C90BA1"/>
    <w:rPr>
      <w:sz w:val="16"/>
      <w:szCs w:val="16"/>
    </w:rPr>
  </w:style>
  <w:style w:type="paragraph" w:styleId="BalloonText">
    <w:name w:val="Balloon Text"/>
    <w:basedOn w:val="Normal"/>
    <w:link w:val="BalloonTextChar"/>
    <w:uiPriority w:val="99"/>
    <w:semiHidden/>
    <w:unhideWhenUsed/>
    <w:rsid w:val="00C9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A1"/>
    <w:rPr>
      <w:rFonts w:ascii="Segoe UI" w:hAnsi="Segoe UI" w:cs="Segoe UI"/>
      <w:sz w:val="18"/>
      <w:szCs w:val="18"/>
    </w:rPr>
  </w:style>
  <w:style w:type="paragraph" w:styleId="IntenseQuote">
    <w:name w:val="Intense Quote"/>
    <w:basedOn w:val="Normal"/>
    <w:next w:val="Normal"/>
    <w:link w:val="IntenseQuoteChar"/>
    <w:uiPriority w:val="30"/>
    <w:qFormat/>
    <w:rsid w:val="00D805C7"/>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rPr>
  </w:style>
  <w:style w:type="character" w:customStyle="1" w:styleId="IntenseQuoteChar">
    <w:name w:val="Intense Quote Char"/>
    <w:basedOn w:val="DefaultParagraphFont"/>
    <w:link w:val="IntenseQuote"/>
    <w:uiPriority w:val="30"/>
    <w:rsid w:val="00D805C7"/>
    <w:rPr>
      <w:rFonts w:eastAsiaTheme="minorEastAsia"/>
      <w:b/>
      <w:bCs/>
      <w:i/>
      <w:iCs/>
      <w:color w:val="5B9BD5" w:themeColor="accent1"/>
      <w:sz w:val="24"/>
      <w:szCs w:val="24"/>
    </w:rPr>
  </w:style>
  <w:style w:type="paragraph" w:styleId="Header">
    <w:name w:val="header"/>
    <w:basedOn w:val="Normal"/>
    <w:link w:val="HeaderChar"/>
    <w:uiPriority w:val="99"/>
    <w:unhideWhenUsed/>
    <w:rsid w:val="00D8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C7"/>
  </w:style>
  <w:style w:type="paragraph" w:styleId="Footer">
    <w:name w:val="footer"/>
    <w:basedOn w:val="Normal"/>
    <w:link w:val="FooterChar"/>
    <w:uiPriority w:val="99"/>
    <w:unhideWhenUsed/>
    <w:rsid w:val="00D8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C7"/>
  </w:style>
  <w:style w:type="character" w:customStyle="1" w:styleId="Heading1Char">
    <w:name w:val="Heading 1 Char"/>
    <w:basedOn w:val="DefaultParagraphFont"/>
    <w:link w:val="Heading1"/>
    <w:uiPriority w:val="9"/>
    <w:rsid w:val="00B95E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5E4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5E41"/>
    <w:pPr>
      <w:spacing w:before="480" w:line="276" w:lineRule="auto"/>
      <w:outlineLvl w:val="9"/>
    </w:pPr>
    <w:rPr>
      <w:b/>
      <w:bCs/>
      <w:sz w:val="28"/>
      <w:szCs w:val="28"/>
    </w:rPr>
  </w:style>
  <w:style w:type="paragraph" w:styleId="TOC1">
    <w:name w:val="toc 1"/>
    <w:basedOn w:val="Normal"/>
    <w:next w:val="Normal"/>
    <w:autoRedefine/>
    <w:uiPriority w:val="39"/>
    <w:unhideWhenUsed/>
    <w:rsid w:val="00B95E41"/>
    <w:pPr>
      <w:spacing w:before="360" w:after="360"/>
    </w:pPr>
    <w:rPr>
      <w:b/>
      <w:bCs/>
      <w:caps/>
      <w:u w:val="single"/>
    </w:rPr>
  </w:style>
  <w:style w:type="paragraph" w:styleId="TOC2">
    <w:name w:val="toc 2"/>
    <w:basedOn w:val="Normal"/>
    <w:next w:val="Normal"/>
    <w:autoRedefine/>
    <w:uiPriority w:val="39"/>
    <w:unhideWhenUsed/>
    <w:rsid w:val="00B95E41"/>
    <w:pPr>
      <w:spacing w:after="0"/>
    </w:pPr>
    <w:rPr>
      <w:b/>
      <w:bCs/>
      <w:smallCaps/>
    </w:rPr>
  </w:style>
  <w:style w:type="character" w:styleId="Hyperlink">
    <w:name w:val="Hyperlink"/>
    <w:basedOn w:val="DefaultParagraphFont"/>
    <w:uiPriority w:val="99"/>
    <w:unhideWhenUsed/>
    <w:rsid w:val="00B95E41"/>
    <w:rPr>
      <w:color w:val="0563C1" w:themeColor="hyperlink"/>
      <w:u w:val="single"/>
    </w:rPr>
  </w:style>
  <w:style w:type="paragraph" w:styleId="TOC3">
    <w:name w:val="toc 3"/>
    <w:basedOn w:val="Normal"/>
    <w:next w:val="Normal"/>
    <w:autoRedefine/>
    <w:uiPriority w:val="39"/>
    <w:semiHidden/>
    <w:unhideWhenUsed/>
    <w:rsid w:val="00B95E41"/>
    <w:pPr>
      <w:spacing w:after="0"/>
    </w:pPr>
    <w:rPr>
      <w:smallCaps/>
    </w:rPr>
  </w:style>
  <w:style w:type="paragraph" w:styleId="TOC4">
    <w:name w:val="toc 4"/>
    <w:basedOn w:val="Normal"/>
    <w:next w:val="Normal"/>
    <w:autoRedefine/>
    <w:uiPriority w:val="39"/>
    <w:semiHidden/>
    <w:unhideWhenUsed/>
    <w:rsid w:val="00B95E41"/>
    <w:pPr>
      <w:spacing w:after="0"/>
    </w:pPr>
  </w:style>
  <w:style w:type="paragraph" w:styleId="TOC5">
    <w:name w:val="toc 5"/>
    <w:basedOn w:val="Normal"/>
    <w:next w:val="Normal"/>
    <w:autoRedefine/>
    <w:uiPriority w:val="39"/>
    <w:semiHidden/>
    <w:unhideWhenUsed/>
    <w:rsid w:val="00B95E41"/>
    <w:pPr>
      <w:spacing w:after="0"/>
    </w:pPr>
  </w:style>
  <w:style w:type="paragraph" w:styleId="TOC6">
    <w:name w:val="toc 6"/>
    <w:basedOn w:val="Normal"/>
    <w:next w:val="Normal"/>
    <w:autoRedefine/>
    <w:uiPriority w:val="39"/>
    <w:semiHidden/>
    <w:unhideWhenUsed/>
    <w:rsid w:val="00B95E41"/>
    <w:pPr>
      <w:spacing w:after="0"/>
    </w:pPr>
  </w:style>
  <w:style w:type="paragraph" w:styleId="TOC7">
    <w:name w:val="toc 7"/>
    <w:basedOn w:val="Normal"/>
    <w:next w:val="Normal"/>
    <w:autoRedefine/>
    <w:uiPriority w:val="39"/>
    <w:semiHidden/>
    <w:unhideWhenUsed/>
    <w:rsid w:val="00B95E41"/>
    <w:pPr>
      <w:spacing w:after="0"/>
    </w:pPr>
  </w:style>
  <w:style w:type="paragraph" w:styleId="TOC8">
    <w:name w:val="toc 8"/>
    <w:basedOn w:val="Normal"/>
    <w:next w:val="Normal"/>
    <w:autoRedefine/>
    <w:uiPriority w:val="39"/>
    <w:semiHidden/>
    <w:unhideWhenUsed/>
    <w:rsid w:val="00B95E41"/>
    <w:pPr>
      <w:spacing w:after="0"/>
    </w:pPr>
  </w:style>
  <w:style w:type="paragraph" w:styleId="TOC9">
    <w:name w:val="toc 9"/>
    <w:basedOn w:val="Normal"/>
    <w:next w:val="Normal"/>
    <w:autoRedefine/>
    <w:uiPriority w:val="39"/>
    <w:semiHidden/>
    <w:unhideWhenUsed/>
    <w:rsid w:val="00B95E41"/>
    <w:pPr>
      <w:spacing w:after="0"/>
    </w:pPr>
  </w:style>
  <w:style w:type="paragraph" w:styleId="NormalWeb">
    <w:name w:val="Normal (Web)"/>
    <w:basedOn w:val="Normal"/>
    <w:uiPriority w:val="99"/>
    <w:semiHidden/>
    <w:unhideWhenUsed/>
    <w:rsid w:val="00F366BD"/>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B6914"/>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B691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439">
      <w:bodyDiv w:val="1"/>
      <w:marLeft w:val="0"/>
      <w:marRight w:val="0"/>
      <w:marTop w:val="0"/>
      <w:marBottom w:val="0"/>
      <w:divBdr>
        <w:top w:val="none" w:sz="0" w:space="0" w:color="auto"/>
        <w:left w:val="none" w:sz="0" w:space="0" w:color="auto"/>
        <w:bottom w:val="none" w:sz="0" w:space="0" w:color="auto"/>
        <w:right w:val="none" w:sz="0" w:space="0" w:color="auto"/>
      </w:divBdr>
    </w:div>
    <w:div w:id="145783814">
      <w:bodyDiv w:val="1"/>
      <w:marLeft w:val="0"/>
      <w:marRight w:val="0"/>
      <w:marTop w:val="0"/>
      <w:marBottom w:val="0"/>
      <w:divBdr>
        <w:top w:val="none" w:sz="0" w:space="0" w:color="auto"/>
        <w:left w:val="none" w:sz="0" w:space="0" w:color="auto"/>
        <w:bottom w:val="none" w:sz="0" w:space="0" w:color="auto"/>
        <w:right w:val="none" w:sz="0" w:space="0" w:color="auto"/>
      </w:divBdr>
    </w:div>
    <w:div w:id="305817572">
      <w:bodyDiv w:val="1"/>
      <w:marLeft w:val="0"/>
      <w:marRight w:val="0"/>
      <w:marTop w:val="0"/>
      <w:marBottom w:val="0"/>
      <w:divBdr>
        <w:top w:val="none" w:sz="0" w:space="0" w:color="auto"/>
        <w:left w:val="none" w:sz="0" w:space="0" w:color="auto"/>
        <w:bottom w:val="none" w:sz="0" w:space="0" w:color="auto"/>
        <w:right w:val="none" w:sz="0" w:space="0" w:color="auto"/>
      </w:divBdr>
    </w:div>
    <w:div w:id="730811230">
      <w:bodyDiv w:val="1"/>
      <w:marLeft w:val="0"/>
      <w:marRight w:val="0"/>
      <w:marTop w:val="0"/>
      <w:marBottom w:val="0"/>
      <w:divBdr>
        <w:top w:val="none" w:sz="0" w:space="0" w:color="auto"/>
        <w:left w:val="none" w:sz="0" w:space="0" w:color="auto"/>
        <w:bottom w:val="none" w:sz="0" w:space="0" w:color="auto"/>
        <w:right w:val="none" w:sz="0" w:space="0" w:color="auto"/>
      </w:divBdr>
    </w:div>
    <w:div w:id="79942355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211649663">
      <w:bodyDiv w:val="1"/>
      <w:marLeft w:val="0"/>
      <w:marRight w:val="0"/>
      <w:marTop w:val="0"/>
      <w:marBottom w:val="0"/>
      <w:divBdr>
        <w:top w:val="none" w:sz="0" w:space="0" w:color="auto"/>
        <w:left w:val="none" w:sz="0" w:space="0" w:color="auto"/>
        <w:bottom w:val="none" w:sz="0" w:space="0" w:color="auto"/>
        <w:right w:val="none" w:sz="0" w:space="0" w:color="auto"/>
      </w:divBdr>
    </w:div>
    <w:div w:id="1371763240">
      <w:bodyDiv w:val="1"/>
      <w:marLeft w:val="0"/>
      <w:marRight w:val="0"/>
      <w:marTop w:val="0"/>
      <w:marBottom w:val="0"/>
      <w:divBdr>
        <w:top w:val="none" w:sz="0" w:space="0" w:color="auto"/>
        <w:left w:val="none" w:sz="0" w:space="0" w:color="auto"/>
        <w:bottom w:val="none" w:sz="0" w:space="0" w:color="auto"/>
        <w:right w:val="none" w:sz="0" w:space="0" w:color="auto"/>
      </w:divBdr>
    </w:div>
    <w:div w:id="1417897655">
      <w:bodyDiv w:val="1"/>
      <w:marLeft w:val="0"/>
      <w:marRight w:val="0"/>
      <w:marTop w:val="0"/>
      <w:marBottom w:val="0"/>
      <w:divBdr>
        <w:top w:val="none" w:sz="0" w:space="0" w:color="auto"/>
        <w:left w:val="none" w:sz="0" w:space="0" w:color="auto"/>
        <w:bottom w:val="none" w:sz="0" w:space="0" w:color="auto"/>
        <w:right w:val="none" w:sz="0" w:space="0" w:color="auto"/>
      </w:divBdr>
    </w:div>
    <w:div w:id="1575385635">
      <w:bodyDiv w:val="1"/>
      <w:marLeft w:val="0"/>
      <w:marRight w:val="0"/>
      <w:marTop w:val="0"/>
      <w:marBottom w:val="0"/>
      <w:divBdr>
        <w:top w:val="none" w:sz="0" w:space="0" w:color="auto"/>
        <w:left w:val="none" w:sz="0" w:space="0" w:color="auto"/>
        <w:bottom w:val="none" w:sz="0" w:space="0" w:color="auto"/>
        <w:right w:val="none" w:sz="0" w:space="0" w:color="auto"/>
      </w:divBdr>
    </w:div>
    <w:div w:id="17690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E522-F2D4-4AA2-A3AA-4D32805C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Rydell, Johanna</dc:creator>
  <cp:keywords/>
  <dc:description/>
  <cp:lastModifiedBy>Elisha Buchholz</cp:lastModifiedBy>
  <cp:revision>5</cp:revision>
  <cp:lastPrinted>2018-12-18T22:59:00Z</cp:lastPrinted>
  <dcterms:created xsi:type="dcterms:W3CDTF">2018-12-18T22:56:00Z</dcterms:created>
  <dcterms:modified xsi:type="dcterms:W3CDTF">2018-12-18T23:00:00Z</dcterms:modified>
</cp:coreProperties>
</file>