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0228" w14:textId="28EC1AAF" w:rsidR="006C21B5" w:rsidRDefault="00732D06" w:rsidP="006C21B5">
      <w:pPr>
        <w:tabs>
          <w:tab w:val="left" w:pos="3096"/>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remedy for </w:t>
      </w:r>
      <w:r w:rsidR="006C21B5" w:rsidRPr="006C21B5">
        <w:rPr>
          <w:rFonts w:ascii="Times New Roman" w:hAnsi="Times New Roman" w:cs="Times New Roman"/>
          <w:b/>
          <w:bCs/>
          <w:sz w:val="24"/>
          <w:szCs w:val="24"/>
        </w:rPr>
        <w:t>COVID-19’s disproportionate impact</w:t>
      </w:r>
      <w:r>
        <w:rPr>
          <w:rFonts w:ascii="Times New Roman" w:hAnsi="Times New Roman" w:cs="Times New Roman"/>
          <w:b/>
          <w:bCs/>
          <w:sz w:val="24"/>
          <w:szCs w:val="24"/>
        </w:rPr>
        <w:t xml:space="preserve">                                                                                  </w:t>
      </w:r>
      <w:r w:rsidR="006C21B5" w:rsidRPr="006C21B5">
        <w:rPr>
          <w:rFonts w:ascii="Times New Roman" w:hAnsi="Times New Roman" w:cs="Times New Roman"/>
          <w:b/>
          <w:bCs/>
          <w:sz w:val="24"/>
          <w:szCs w:val="24"/>
        </w:rPr>
        <w:t xml:space="preserve"> on older adults</w:t>
      </w:r>
      <w:r w:rsidR="006C21B5">
        <w:rPr>
          <w:rFonts w:ascii="Times New Roman" w:hAnsi="Times New Roman" w:cs="Times New Roman"/>
          <w:b/>
          <w:bCs/>
          <w:sz w:val="24"/>
          <w:szCs w:val="24"/>
        </w:rPr>
        <w:t xml:space="preserve"> </w:t>
      </w:r>
      <w:r w:rsidR="006C21B5" w:rsidRPr="006C21B5">
        <w:rPr>
          <w:rFonts w:ascii="Times New Roman" w:hAnsi="Times New Roman" w:cs="Times New Roman"/>
          <w:b/>
          <w:bCs/>
          <w:sz w:val="24"/>
          <w:szCs w:val="24"/>
        </w:rPr>
        <w:t xml:space="preserve">and </w:t>
      </w:r>
      <w:r w:rsidR="00B87860">
        <w:rPr>
          <w:rFonts w:ascii="Times New Roman" w:hAnsi="Times New Roman" w:cs="Times New Roman"/>
          <w:b/>
          <w:bCs/>
          <w:sz w:val="24"/>
          <w:szCs w:val="24"/>
        </w:rPr>
        <w:t>individuals with disabilities</w:t>
      </w:r>
      <w:r w:rsidR="006C21B5">
        <w:rPr>
          <w:rFonts w:ascii="Times New Roman" w:hAnsi="Times New Roman" w:cs="Times New Roman"/>
          <w:b/>
          <w:bCs/>
          <w:sz w:val="24"/>
          <w:szCs w:val="24"/>
        </w:rPr>
        <w:t xml:space="preserve">                                                                </w:t>
      </w:r>
      <w:r w:rsidR="006C21B5" w:rsidRPr="006C21B5">
        <w:rPr>
          <w:rFonts w:ascii="Times New Roman" w:hAnsi="Times New Roman" w:cs="Times New Roman"/>
          <w:b/>
          <w:bCs/>
          <w:sz w:val="24"/>
          <w:szCs w:val="24"/>
        </w:rPr>
        <w:t xml:space="preserve">                                                 By Karen Sullivan</w:t>
      </w:r>
    </w:p>
    <w:p w14:paraId="7A80FFE7" w14:textId="77777777" w:rsidR="009A427F" w:rsidRDefault="009A427F" w:rsidP="00242BC9">
      <w:pPr>
        <w:tabs>
          <w:tab w:val="left" w:pos="3096"/>
        </w:tabs>
      </w:pPr>
      <w:r>
        <w:rPr>
          <w:noProof/>
        </w:rPr>
        <w:drawing>
          <wp:inline distT="0" distB="0" distL="0" distR="0" wp14:anchorId="151FF4F0" wp14:editId="3BEC2B60">
            <wp:extent cx="3807142" cy="2855357"/>
            <wp:effectExtent l="0" t="317" r="2857" b="2858"/>
            <wp:docPr id="1715998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998002" name="Picture 1715998002"/>
                    <pic:cNvPicPr/>
                  </pic:nvPicPr>
                  <pic:blipFill>
                    <a:blip r:embed="rId5">
                      <a:extLst>
                        <a:ext uri="{28A0092B-C50C-407E-A947-70E740481C1C}">
                          <a14:useLocalDpi xmlns:a14="http://schemas.microsoft.com/office/drawing/2010/main" val="0"/>
                        </a:ext>
                      </a:extLst>
                    </a:blip>
                    <a:stretch>
                      <a:fillRect/>
                    </a:stretch>
                  </pic:blipFill>
                  <pic:spPr>
                    <a:xfrm rot="5400000">
                      <a:off x="0" y="0"/>
                      <a:ext cx="3817145" cy="2862859"/>
                    </a:xfrm>
                    <a:prstGeom prst="rect">
                      <a:avLst/>
                    </a:prstGeom>
                  </pic:spPr>
                </pic:pic>
              </a:graphicData>
            </a:graphic>
          </wp:inline>
        </w:drawing>
      </w:r>
    </w:p>
    <w:p w14:paraId="3228CE28" w14:textId="458EE057" w:rsidR="009A427F" w:rsidRPr="009A427F" w:rsidRDefault="009A427F" w:rsidP="009A427F">
      <w:pPr>
        <w:pBdr>
          <w:bottom w:val="single" w:sz="12" w:space="1" w:color="auto"/>
        </w:pBdr>
        <w:tabs>
          <w:tab w:val="left" w:pos="3096"/>
        </w:tabs>
        <w:spacing w:line="240" w:lineRule="auto"/>
        <w:rPr>
          <w:rFonts w:ascii="Times New Roman" w:hAnsi="Times New Roman" w:cs="Times New Roman"/>
        </w:rPr>
      </w:pPr>
      <w:r w:rsidRPr="009A427F">
        <w:rPr>
          <w:rFonts w:ascii="Times New Roman" w:hAnsi="Times New Roman" w:cs="Times New Roman"/>
        </w:rPr>
        <w:t>Because he was in his 80s, Butte’s Tim Shea Sr. was                                                                                          among the first Montanans to receive a COVID-19                                                                                                    vaccine, in January 2021.</w:t>
      </w:r>
    </w:p>
    <w:p w14:paraId="3EC0199B" w14:textId="6AE7DDBC" w:rsidR="00624138" w:rsidRPr="00732D06" w:rsidRDefault="00624138" w:rsidP="009A427F">
      <w:pPr>
        <w:spacing w:line="240" w:lineRule="auto"/>
        <w:rPr>
          <w:rFonts w:ascii="Times New Roman" w:hAnsi="Times New Roman" w:cs="Times New Roman"/>
          <w:sz w:val="23"/>
          <w:szCs w:val="23"/>
          <w:shd w:val="clear" w:color="auto" w:fill="FFFFFF"/>
        </w:rPr>
      </w:pPr>
      <w:r w:rsidRPr="00732D06">
        <w:rPr>
          <w:rFonts w:ascii="Times New Roman" w:hAnsi="Times New Roman" w:cs="Times New Roman"/>
          <w:sz w:val="23"/>
          <w:szCs w:val="23"/>
          <w:shd w:val="clear" w:color="auto" w:fill="FFFFFF"/>
        </w:rPr>
        <w:t>COVID-19. It’s still a thing.</w:t>
      </w:r>
    </w:p>
    <w:p w14:paraId="7D84AF4C" w14:textId="1B614A79" w:rsidR="00FD4F9C" w:rsidRPr="00732D06" w:rsidRDefault="00FD4F9C" w:rsidP="009A427F">
      <w:pPr>
        <w:spacing w:line="240" w:lineRule="auto"/>
        <w:rPr>
          <w:rFonts w:ascii="Times New Roman" w:hAnsi="Times New Roman" w:cs="Times New Roman"/>
          <w:sz w:val="23"/>
          <w:szCs w:val="23"/>
          <w:shd w:val="clear" w:color="auto" w:fill="FFFFFF"/>
        </w:rPr>
      </w:pPr>
      <w:r w:rsidRPr="00732D06">
        <w:rPr>
          <w:rFonts w:ascii="Times New Roman" w:hAnsi="Times New Roman" w:cs="Times New Roman"/>
          <w:sz w:val="23"/>
          <w:szCs w:val="23"/>
          <w:shd w:val="clear" w:color="auto" w:fill="FFFFFF"/>
        </w:rPr>
        <w:t xml:space="preserve">Since the 2023-2024 respiratory season began Oct. 1, 2023, 77 Montanans have died due to COVID, and </w:t>
      </w:r>
      <w:r w:rsidR="00242BC9" w:rsidRPr="00732D06">
        <w:rPr>
          <w:rFonts w:ascii="Times New Roman" w:hAnsi="Times New Roman" w:cs="Times New Roman"/>
          <w:sz w:val="23"/>
          <w:szCs w:val="23"/>
          <w:shd w:val="clear" w:color="auto" w:fill="FFFFFF"/>
        </w:rPr>
        <w:t>close to 700 COVID hospitalizations have occurred.</w:t>
      </w:r>
    </w:p>
    <w:p w14:paraId="747CF84A" w14:textId="0B334335" w:rsidR="00DB264F" w:rsidRPr="00732D06" w:rsidRDefault="00624138" w:rsidP="009A427F">
      <w:pPr>
        <w:spacing w:line="240" w:lineRule="auto"/>
        <w:rPr>
          <w:rFonts w:ascii="Times New Roman" w:hAnsi="Times New Roman" w:cs="Times New Roman"/>
          <w:sz w:val="23"/>
          <w:szCs w:val="23"/>
          <w:shd w:val="clear" w:color="auto" w:fill="FFFFFF"/>
        </w:rPr>
      </w:pPr>
      <w:r w:rsidRPr="00732D06">
        <w:rPr>
          <w:rFonts w:ascii="Times New Roman" w:hAnsi="Times New Roman" w:cs="Times New Roman"/>
          <w:sz w:val="23"/>
          <w:szCs w:val="23"/>
          <w:shd w:val="clear" w:color="auto" w:fill="FFFFFF"/>
        </w:rPr>
        <w:t>The</w:t>
      </w:r>
      <w:r w:rsidR="00242BC9" w:rsidRPr="00732D06">
        <w:rPr>
          <w:rFonts w:ascii="Times New Roman" w:hAnsi="Times New Roman" w:cs="Times New Roman"/>
          <w:sz w:val="23"/>
          <w:szCs w:val="23"/>
          <w:shd w:val="clear" w:color="auto" w:fill="FFFFFF"/>
        </w:rPr>
        <w:t xml:space="preserve"> severe acute respiratory syndrome coronavirus 2, more commonly referred to as SARS-CoV-2, </w:t>
      </w:r>
      <w:r w:rsidR="00DB264F" w:rsidRPr="00732D06">
        <w:rPr>
          <w:rFonts w:ascii="Times New Roman" w:hAnsi="Times New Roman" w:cs="Times New Roman"/>
          <w:sz w:val="23"/>
          <w:szCs w:val="23"/>
          <w:shd w:val="clear" w:color="auto" w:fill="FFFFFF"/>
        </w:rPr>
        <w:t>r</w:t>
      </w:r>
      <w:r w:rsidRPr="00732D06">
        <w:rPr>
          <w:rFonts w:ascii="Times New Roman" w:hAnsi="Times New Roman" w:cs="Times New Roman"/>
          <w:sz w:val="23"/>
          <w:szCs w:val="23"/>
          <w:shd w:val="clear" w:color="auto" w:fill="FFFFFF"/>
        </w:rPr>
        <w:t xml:space="preserve">eared its </w:t>
      </w:r>
      <w:r w:rsidR="00150487" w:rsidRPr="00732D06">
        <w:rPr>
          <w:rFonts w:ascii="Times New Roman" w:hAnsi="Times New Roman" w:cs="Times New Roman"/>
          <w:sz w:val="23"/>
          <w:szCs w:val="23"/>
          <w:shd w:val="clear" w:color="auto" w:fill="FFFFFF"/>
        </w:rPr>
        <w:t xml:space="preserve">proverbial </w:t>
      </w:r>
      <w:r w:rsidR="00DB264F" w:rsidRPr="00732D06">
        <w:rPr>
          <w:rFonts w:ascii="Times New Roman" w:hAnsi="Times New Roman" w:cs="Times New Roman"/>
          <w:sz w:val="23"/>
          <w:szCs w:val="23"/>
          <w:shd w:val="clear" w:color="auto" w:fill="FFFFFF"/>
        </w:rPr>
        <w:t xml:space="preserve">ugly head in Montana </w:t>
      </w:r>
      <w:r w:rsidR="00242BC9" w:rsidRPr="00732D06">
        <w:rPr>
          <w:rFonts w:ascii="Times New Roman" w:hAnsi="Times New Roman" w:cs="Times New Roman"/>
          <w:sz w:val="23"/>
          <w:szCs w:val="23"/>
          <w:shd w:val="clear" w:color="auto" w:fill="FFFFFF"/>
        </w:rPr>
        <w:t xml:space="preserve">exactly four years ago, </w:t>
      </w:r>
      <w:r w:rsidR="00DB264F" w:rsidRPr="00732D06">
        <w:rPr>
          <w:rFonts w:ascii="Times New Roman" w:hAnsi="Times New Roman" w:cs="Times New Roman"/>
          <w:sz w:val="23"/>
          <w:szCs w:val="23"/>
          <w:shd w:val="clear" w:color="auto" w:fill="FFFFFF"/>
        </w:rPr>
        <w:t>in March 2020. We here in Butte-Silver Bow were notified by Montana state officials March 13, 2020 – Friday the 13</w:t>
      </w:r>
      <w:r w:rsidR="00DB264F" w:rsidRPr="00732D06">
        <w:rPr>
          <w:rFonts w:ascii="Times New Roman" w:hAnsi="Times New Roman" w:cs="Times New Roman"/>
          <w:sz w:val="23"/>
          <w:szCs w:val="23"/>
          <w:shd w:val="clear" w:color="auto" w:fill="FFFFFF"/>
          <w:vertAlign w:val="superscript"/>
        </w:rPr>
        <w:t>th</w:t>
      </w:r>
      <w:r w:rsidR="00DB264F" w:rsidRPr="00732D06">
        <w:rPr>
          <w:rFonts w:ascii="Times New Roman" w:hAnsi="Times New Roman" w:cs="Times New Roman"/>
          <w:sz w:val="23"/>
          <w:szCs w:val="23"/>
          <w:shd w:val="clear" w:color="auto" w:fill="FFFFFF"/>
        </w:rPr>
        <w:t xml:space="preserve"> to be </w:t>
      </w:r>
      <w:r w:rsidR="00242BC9" w:rsidRPr="00732D06">
        <w:rPr>
          <w:rFonts w:ascii="Times New Roman" w:hAnsi="Times New Roman" w:cs="Times New Roman"/>
          <w:sz w:val="23"/>
          <w:szCs w:val="23"/>
          <w:shd w:val="clear" w:color="auto" w:fill="FFFFFF"/>
        </w:rPr>
        <w:t xml:space="preserve">precise – that </w:t>
      </w:r>
      <w:r w:rsidR="00DB264F" w:rsidRPr="00732D06">
        <w:rPr>
          <w:rFonts w:ascii="Times New Roman" w:hAnsi="Times New Roman" w:cs="Times New Roman"/>
          <w:sz w:val="23"/>
          <w:szCs w:val="23"/>
          <w:shd w:val="clear" w:color="auto" w:fill="FFFFFF"/>
        </w:rPr>
        <w:t xml:space="preserve">our county had one of the state’s </w:t>
      </w:r>
      <w:r w:rsidR="007D1F29" w:rsidRPr="00732D06">
        <w:rPr>
          <w:rFonts w:ascii="Times New Roman" w:hAnsi="Times New Roman" w:cs="Times New Roman"/>
          <w:sz w:val="23"/>
          <w:szCs w:val="23"/>
          <w:shd w:val="clear" w:color="auto" w:fill="FFFFFF"/>
        </w:rPr>
        <w:t xml:space="preserve">first </w:t>
      </w:r>
      <w:r w:rsidR="00DB264F" w:rsidRPr="00732D06">
        <w:rPr>
          <w:rFonts w:ascii="Times New Roman" w:hAnsi="Times New Roman" w:cs="Times New Roman"/>
          <w:sz w:val="23"/>
          <w:szCs w:val="23"/>
          <w:shd w:val="clear" w:color="auto" w:fill="FFFFFF"/>
        </w:rPr>
        <w:t>four COVID cases.</w:t>
      </w:r>
    </w:p>
    <w:p w14:paraId="5E89F8E0" w14:textId="77A05AFA" w:rsidR="001123A1" w:rsidRDefault="0057585C" w:rsidP="009A427F">
      <w:pPr>
        <w:spacing w:line="240" w:lineRule="auto"/>
        <w:rPr>
          <w:rFonts w:ascii="Times New Roman" w:hAnsi="Times New Roman" w:cs="Times New Roman"/>
          <w:sz w:val="23"/>
          <w:szCs w:val="23"/>
          <w:shd w:val="clear" w:color="auto" w:fill="FFFFFF"/>
        </w:rPr>
      </w:pPr>
      <w:r w:rsidRPr="00732D06">
        <w:rPr>
          <w:rFonts w:ascii="Times New Roman" w:hAnsi="Times New Roman" w:cs="Times New Roman"/>
          <w:sz w:val="23"/>
          <w:szCs w:val="23"/>
          <w:shd w:val="clear" w:color="auto" w:fill="FFFFFF"/>
        </w:rPr>
        <w:t>We</w:t>
      </w:r>
      <w:r w:rsidR="00B536EF">
        <w:rPr>
          <w:rFonts w:ascii="Times New Roman" w:hAnsi="Times New Roman" w:cs="Times New Roman"/>
          <w:sz w:val="23"/>
          <w:szCs w:val="23"/>
          <w:shd w:val="clear" w:color="auto" w:fill="FFFFFF"/>
        </w:rPr>
        <w:t xml:space="preserve"> have </w:t>
      </w:r>
      <w:r w:rsidRPr="00732D06">
        <w:rPr>
          <w:rFonts w:ascii="Times New Roman" w:hAnsi="Times New Roman" w:cs="Times New Roman"/>
          <w:sz w:val="23"/>
          <w:szCs w:val="23"/>
          <w:shd w:val="clear" w:color="auto" w:fill="FFFFFF"/>
        </w:rPr>
        <w:t xml:space="preserve">learned so much </w:t>
      </w:r>
      <w:r w:rsidR="00150487" w:rsidRPr="00732D06">
        <w:rPr>
          <w:rFonts w:ascii="Times New Roman" w:hAnsi="Times New Roman" w:cs="Times New Roman"/>
          <w:sz w:val="23"/>
          <w:szCs w:val="23"/>
          <w:shd w:val="clear" w:color="auto" w:fill="FFFFFF"/>
        </w:rPr>
        <w:t xml:space="preserve">since then. </w:t>
      </w:r>
      <w:r w:rsidRPr="00732D06">
        <w:rPr>
          <w:rFonts w:ascii="Times New Roman" w:hAnsi="Times New Roman" w:cs="Times New Roman"/>
          <w:sz w:val="23"/>
          <w:szCs w:val="23"/>
          <w:shd w:val="clear" w:color="auto" w:fill="FFFFFF"/>
        </w:rPr>
        <w:t xml:space="preserve">One </w:t>
      </w:r>
      <w:r w:rsidR="00B536EF">
        <w:rPr>
          <w:rFonts w:ascii="Times New Roman" w:hAnsi="Times New Roman" w:cs="Times New Roman"/>
          <w:sz w:val="23"/>
          <w:szCs w:val="23"/>
          <w:shd w:val="clear" w:color="auto" w:fill="FFFFFF"/>
        </w:rPr>
        <w:t xml:space="preserve">reinforced </w:t>
      </w:r>
      <w:r w:rsidRPr="00732D06">
        <w:rPr>
          <w:rFonts w:ascii="Times New Roman" w:hAnsi="Times New Roman" w:cs="Times New Roman"/>
          <w:sz w:val="23"/>
          <w:szCs w:val="23"/>
          <w:shd w:val="clear" w:color="auto" w:fill="FFFFFF"/>
        </w:rPr>
        <w:t xml:space="preserve">lesson </w:t>
      </w:r>
      <w:r w:rsidR="00B536EF">
        <w:rPr>
          <w:rFonts w:ascii="Times New Roman" w:hAnsi="Times New Roman" w:cs="Times New Roman"/>
          <w:sz w:val="23"/>
          <w:szCs w:val="23"/>
          <w:shd w:val="clear" w:color="auto" w:fill="FFFFFF"/>
        </w:rPr>
        <w:t xml:space="preserve">is </w:t>
      </w:r>
      <w:r w:rsidRPr="00732D06">
        <w:rPr>
          <w:rFonts w:ascii="Times New Roman" w:hAnsi="Times New Roman" w:cs="Times New Roman"/>
          <w:sz w:val="23"/>
          <w:szCs w:val="23"/>
          <w:shd w:val="clear" w:color="auto" w:fill="FFFFFF"/>
        </w:rPr>
        <w:t xml:space="preserve">COVID-19 has </w:t>
      </w:r>
      <w:r w:rsidR="00732D06">
        <w:rPr>
          <w:rFonts w:ascii="Times New Roman" w:hAnsi="Times New Roman" w:cs="Times New Roman"/>
          <w:sz w:val="23"/>
          <w:szCs w:val="23"/>
          <w:shd w:val="clear" w:color="auto" w:fill="FFFFFF"/>
        </w:rPr>
        <w:t xml:space="preserve">a </w:t>
      </w:r>
      <w:r w:rsidRPr="00732D06">
        <w:rPr>
          <w:rFonts w:ascii="Times New Roman" w:hAnsi="Times New Roman" w:cs="Times New Roman"/>
          <w:sz w:val="23"/>
          <w:szCs w:val="23"/>
          <w:shd w:val="clear" w:color="auto" w:fill="FFFFFF"/>
        </w:rPr>
        <w:t>disproportionate</w:t>
      </w:r>
      <w:r w:rsidR="001123A1">
        <w:rPr>
          <w:rFonts w:ascii="Times New Roman" w:hAnsi="Times New Roman" w:cs="Times New Roman"/>
          <w:sz w:val="23"/>
          <w:szCs w:val="23"/>
          <w:shd w:val="clear" w:color="auto" w:fill="FFFFFF"/>
        </w:rPr>
        <w:t>ly</w:t>
      </w:r>
      <w:r w:rsidRPr="00732D06">
        <w:rPr>
          <w:rFonts w:ascii="Times New Roman" w:hAnsi="Times New Roman" w:cs="Times New Roman"/>
          <w:sz w:val="23"/>
          <w:szCs w:val="23"/>
          <w:shd w:val="clear" w:color="auto" w:fill="FFFFFF"/>
        </w:rPr>
        <w:t xml:space="preserve"> negative impact on older adults and </w:t>
      </w:r>
      <w:r w:rsidR="001123A1">
        <w:rPr>
          <w:rFonts w:ascii="Times New Roman" w:hAnsi="Times New Roman" w:cs="Times New Roman"/>
          <w:sz w:val="23"/>
          <w:szCs w:val="23"/>
          <w:shd w:val="clear" w:color="auto" w:fill="FFFFFF"/>
        </w:rPr>
        <w:t>individuals with disabilities.</w:t>
      </w:r>
    </w:p>
    <w:p w14:paraId="289AA8A2" w14:textId="730AB4E8" w:rsidR="00150487" w:rsidRPr="00732D06" w:rsidRDefault="00150487" w:rsidP="009A427F">
      <w:pPr>
        <w:spacing w:line="240" w:lineRule="auto"/>
        <w:rPr>
          <w:rFonts w:ascii="Times New Roman" w:hAnsi="Times New Roman" w:cs="Times New Roman"/>
          <w:sz w:val="23"/>
          <w:szCs w:val="23"/>
          <w:shd w:val="clear" w:color="auto" w:fill="FFFFFF"/>
        </w:rPr>
      </w:pPr>
      <w:r w:rsidRPr="00732D06">
        <w:rPr>
          <w:rFonts w:ascii="Times New Roman" w:hAnsi="Times New Roman" w:cs="Times New Roman"/>
          <w:sz w:val="23"/>
          <w:szCs w:val="23"/>
          <w:shd w:val="clear" w:color="auto" w:fill="FFFFFF"/>
        </w:rPr>
        <w:t>“Despite previous vaccination efforts, seniors remain at heightened risk of severe outcomes from COVID-19, including hospitalizations and fatalities,” according to an article published recently by Medriva</w:t>
      </w:r>
      <w:r w:rsidR="007D1F29" w:rsidRPr="00732D06">
        <w:rPr>
          <w:rFonts w:ascii="Times New Roman" w:hAnsi="Times New Roman" w:cs="Times New Roman"/>
          <w:sz w:val="23"/>
          <w:szCs w:val="23"/>
          <w:shd w:val="clear" w:color="auto" w:fill="FFFFFF"/>
        </w:rPr>
        <w:t xml:space="preserve"> (</w:t>
      </w:r>
      <w:hyperlink r:id="rId6" w:history="1">
        <w:r w:rsidR="007D1F29" w:rsidRPr="00732D06">
          <w:rPr>
            <w:rStyle w:val="Hyperlink"/>
            <w:rFonts w:ascii="Times New Roman" w:hAnsi="Times New Roman" w:cs="Times New Roman"/>
            <w:sz w:val="23"/>
            <w:szCs w:val="23"/>
            <w:shd w:val="clear" w:color="auto" w:fill="FFFFFF"/>
          </w:rPr>
          <w:t>https://medriva.com/</w:t>
        </w:r>
      </w:hyperlink>
      <w:r w:rsidR="007D1F29" w:rsidRPr="00732D06">
        <w:rPr>
          <w:rFonts w:ascii="Times New Roman" w:hAnsi="Times New Roman" w:cs="Times New Roman"/>
          <w:sz w:val="23"/>
          <w:szCs w:val="23"/>
          <w:shd w:val="clear" w:color="auto" w:fill="FFFFFF"/>
        </w:rPr>
        <w:t xml:space="preserve">), </w:t>
      </w:r>
      <w:r w:rsidRPr="00732D06">
        <w:rPr>
          <w:rFonts w:ascii="Times New Roman" w:hAnsi="Times New Roman" w:cs="Times New Roman"/>
          <w:sz w:val="23"/>
          <w:szCs w:val="23"/>
          <w:shd w:val="clear" w:color="auto" w:fill="FFFFFF"/>
        </w:rPr>
        <w:t>a website with a mission to deliver accurate and up-to-date medical news. “This vulnerability is amplified by the fact that immunity, whether from past infection or vaccination, tends to diminish more rapidly in seniors.”</w:t>
      </w:r>
    </w:p>
    <w:p w14:paraId="0BFC8AAC" w14:textId="5E0516BC" w:rsidR="00150487" w:rsidRPr="00732D06" w:rsidRDefault="00150487" w:rsidP="009A427F">
      <w:pPr>
        <w:spacing w:line="240" w:lineRule="auto"/>
        <w:rPr>
          <w:rFonts w:ascii="Times New Roman" w:eastAsia="Times New Roman" w:hAnsi="Times New Roman" w:cs="Times New Roman"/>
          <w:kern w:val="0"/>
          <w:sz w:val="23"/>
          <w:szCs w:val="23"/>
          <w14:ligatures w14:val="none"/>
        </w:rPr>
      </w:pPr>
      <w:r w:rsidRPr="00732D06">
        <w:rPr>
          <w:rFonts w:ascii="Times New Roman" w:hAnsi="Times New Roman" w:cs="Times New Roman"/>
          <w:sz w:val="23"/>
          <w:szCs w:val="23"/>
          <w:shd w:val="clear" w:color="auto" w:fill="FFFFFF"/>
        </w:rPr>
        <w:lastRenderedPageBreak/>
        <w:t>And this from the U.S. Centers for Disease Control and Prevention: “</w:t>
      </w:r>
      <w:r w:rsidRPr="00732D06">
        <w:rPr>
          <w:rFonts w:ascii="Times New Roman" w:eastAsia="Times New Roman" w:hAnsi="Times New Roman" w:cs="Times New Roman"/>
          <w:kern w:val="0"/>
          <w:sz w:val="23"/>
          <w:szCs w:val="23"/>
          <w:shd w:val="clear" w:color="auto" w:fill="FFFFFF"/>
          <w14:ligatures w14:val="none"/>
        </w:rPr>
        <w:t xml:space="preserve">People with certain disabilities have a higher risk of getting respiratory virus-related complications … </w:t>
      </w:r>
      <w:r w:rsidR="007D1F29" w:rsidRPr="00732D06">
        <w:rPr>
          <w:rFonts w:ascii="Times New Roman" w:eastAsia="Times New Roman" w:hAnsi="Times New Roman" w:cs="Times New Roman"/>
          <w:kern w:val="0"/>
          <w:sz w:val="23"/>
          <w:szCs w:val="23"/>
          <w:shd w:val="clear" w:color="auto" w:fill="FFFFFF"/>
          <w14:ligatures w14:val="none"/>
        </w:rPr>
        <w:t xml:space="preserve">for example, </w:t>
      </w:r>
      <w:r w:rsidRPr="00732D06">
        <w:rPr>
          <w:rFonts w:ascii="Times New Roman" w:eastAsia="Times New Roman" w:hAnsi="Times New Roman" w:cs="Times New Roman"/>
          <w:kern w:val="0"/>
          <w:sz w:val="23"/>
          <w:szCs w:val="23"/>
          <w:shd w:val="clear" w:color="auto" w:fill="FFFFFF"/>
          <w14:ligatures w14:val="none"/>
        </w:rPr>
        <w:t xml:space="preserve">during </w:t>
      </w:r>
      <w:r w:rsidRPr="00150487">
        <w:rPr>
          <w:rFonts w:ascii="Times New Roman" w:eastAsia="Times New Roman" w:hAnsi="Times New Roman" w:cs="Times New Roman"/>
          <w:kern w:val="0"/>
          <w:sz w:val="23"/>
          <w:szCs w:val="23"/>
          <w14:ligatures w14:val="none"/>
        </w:rPr>
        <w:t>the first two COVID-19 pandemic waves, people with intellectual disabilities were equally as likely as other people to become infected but had 3.5 times the risk of death.</w:t>
      </w:r>
      <w:r w:rsidR="007D1F29" w:rsidRPr="00732D06">
        <w:rPr>
          <w:rFonts w:ascii="Times New Roman" w:eastAsia="Times New Roman" w:hAnsi="Times New Roman" w:cs="Times New Roman"/>
          <w:kern w:val="0"/>
          <w:sz w:val="23"/>
          <w:szCs w:val="23"/>
          <w14:ligatures w14:val="none"/>
        </w:rPr>
        <w:t>”</w:t>
      </w:r>
    </w:p>
    <w:p w14:paraId="03889888" w14:textId="6FD9215B" w:rsidR="00773AEE" w:rsidRPr="00732D06" w:rsidRDefault="00773AEE" w:rsidP="00773AEE">
      <w:pPr>
        <w:spacing w:line="240" w:lineRule="auto"/>
        <w:rPr>
          <w:rFonts w:ascii="Times New Roman" w:hAnsi="Times New Roman" w:cs="Times New Roman"/>
          <w:sz w:val="23"/>
          <w:szCs w:val="23"/>
        </w:rPr>
      </w:pPr>
      <w:r w:rsidRPr="00732D06">
        <w:rPr>
          <w:rFonts w:ascii="Times New Roman" w:eastAsia="Times New Roman" w:hAnsi="Times New Roman" w:cs="Times New Roman"/>
          <w:kern w:val="0"/>
          <w:sz w:val="23"/>
          <w:szCs w:val="23"/>
          <w14:ligatures w14:val="none"/>
        </w:rPr>
        <w:t xml:space="preserve">And from Tannis Hargrove, of the </w:t>
      </w:r>
      <w:r w:rsidRPr="00732D06">
        <w:rPr>
          <w:rFonts w:ascii="Times New Roman" w:hAnsi="Times New Roman" w:cs="Times New Roman"/>
          <w:sz w:val="23"/>
          <w:szCs w:val="23"/>
        </w:rPr>
        <w:t xml:space="preserve">Aging </w:t>
      </w:r>
      <w:r w:rsidR="001A267A" w:rsidRPr="00732D06">
        <w:rPr>
          <w:rFonts w:ascii="Times New Roman" w:hAnsi="Times New Roman" w:cs="Times New Roman"/>
          <w:sz w:val="23"/>
          <w:szCs w:val="23"/>
        </w:rPr>
        <w:t>and D</w:t>
      </w:r>
      <w:r w:rsidRPr="00732D06">
        <w:rPr>
          <w:rFonts w:ascii="Times New Roman" w:hAnsi="Times New Roman" w:cs="Times New Roman"/>
          <w:sz w:val="23"/>
          <w:szCs w:val="23"/>
        </w:rPr>
        <w:t>isability Vaccination Collaborative at the University of Montana’s Rural Institute for Inclusive Communities. “People with disability experience significant barriers when attempting to access healthcare</w:t>
      </w:r>
      <w:r w:rsidR="001A267A" w:rsidRPr="00732D06">
        <w:rPr>
          <w:rFonts w:ascii="Times New Roman" w:hAnsi="Times New Roman" w:cs="Times New Roman"/>
          <w:sz w:val="23"/>
          <w:szCs w:val="23"/>
        </w:rPr>
        <w:t xml:space="preserve"> if the system isn’t </w:t>
      </w:r>
      <w:r w:rsidRPr="00732D06">
        <w:rPr>
          <w:rFonts w:ascii="Times New Roman" w:hAnsi="Times New Roman" w:cs="Times New Roman"/>
          <w:sz w:val="23"/>
          <w:szCs w:val="23"/>
        </w:rPr>
        <w:t>designed to consider their preferences, needs and disabilit</w:t>
      </w:r>
      <w:r w:rsidR="004049BB">
        <w:rPr>
          <w:rFonts w:ascii="Times New Roman" w:hAnsi="Times New Roman" w:cs="Times New Roman"/>
          <w:sz w:val="23"/>
          <w:szCs w:val="23"/>
        </w:rPr>
        <w:t xml:space="preserve">ies. </w:t>
      </w:r>
      <w:r w:rsidR="001A267A" w:rsidRPr="00732D06">
        <w:rPr>
          <w:rFonts w:ascii="Times New Roman" w:hAnsi="Times New Roman" w:cs="Times New Roman"/>
          <w:sz w:val="23"/>
          <w:szCs w:val="23"/>
        </w:rPr>
        <w:t xml:space="preserve">Ingrained </w:t>
      </w:r>
      <w:r w:rsidRPr="00732D06">
        <w:rPr>
          <w:rFonts w:ascii="Times New Roman" w:hAnsi="Times New Roman" w:cs="Times New Roman"/>
          <w:sz w:val="23"/>
          <w:szCs w:val="23"/>
        </w:rPr>
        <w:t>socioeconomic disadvantages and other roadblocks</w:t>
      </w:r>
      <w:r w:rsidR="00BC5ADB">
        <w:rPr>
          <w:rFonts w:ascii="Times New Roman" w:hAnsi="Times New Roman" w:cs="Times New Roman"/>
          <w:sz w:val="23"/>
          <w:szCs w:val="23"/>
        </w:rPr>
        <w:t>, including transportation to vaccine sites,</w:t>
      </w:r>
      <w:r w:rsidRPr="00732D06">
        <w:rPr>
          <w:rFonts w:ascii="Times New Roman" w:hAnsi="Times New Roman" w:cs="Times New Roman"/>
          <w:sz w:val="23"/>
          <w:szCs w:val="23"/>
        </w:rPr>
        <w:t xml:space="preserve"> still exist and are now widely recognized as major contributors to health disparities experienced by people with disabilit</w:t>
      </w:r>
      <w:r w:rsidR="0028450F">
        <w:rPr>
          <w:rFonts w:ascii="Times New Roman" w:hAnsi="Times New Roman" w:cs="Times New Roman"/>
          <w:sz w:val="23"/>
          <w:szCs w:val="23"/>
        </w:rPr>
        <w:t xml:space="preserve">ies </w:t>
      </w:r>
      <w:r w:rsidRPr="00732D06">
        <w:rPr>
          <w:rFonts w:ascii="Times New Roman" w:hAnsi="Times New Roman" w:cs="Times New Roman"/>
          <w:sz w:val="23"/>
          <w:szCs w:val="23"/>
        </w:rPr>
        <w:t xml:space="preserve">and older </w:t>
      </w:r>
      <w:r w:rsidR="003D06A6">
        <w:rPr>
          <w:rFonts w:ascii="Times New Roman" w:hAnsi="Times New Roman" w:cs="Times New Roman"/>
          <w:sz w:val="23"/>
          <w:szCs w:val="23"/>
        </w:rPr>
        <w:t>adults</w:t>
      </w:r>
      <w:r w:rsidRPr="00732D06">
        <w:rPr>
          <w:rFonts w:ascii="Times New Roman" w:hAnsi="Times New Roman" w:cs="Times New Roman"/>
          <w:sz w:val="23"/>
          <w:szCs w:val="23"/>
        </w:rPr>
        <w:t>.”</w:t>
      </w:r>
    </w:p>
    <w:p w14:paraId="0D222401" w14:textId="5BDFDB7C" w:rsidR="007D1F29" w:rsidRPr="00F966F5" w:rsidRDefault="001A267A" w:rsidP="00F966F5">
      <w:pPr>
        <w:spacing w:line="240" w:lineRule="auto"/>
        <w:rPr>
          <w:rFonts w:ascii="Times New Roman" w:eastAsia="Times New Roman" w:hAnsi="Times New Roman" w:cs="Times New Roman"/>
          <w:kern w:val="0"/>
          <w:sz w:val="23"/>
          <w:szCs w:val="23"/>
          <w14:ligatures w14:val="none"/>
        </w:rPr>
      </w:pPr>
      <w:r w:rsidRPr="00732D06">
        <w:rPr>
          <w:rFonts w:ascii="Times New Roman" w:eastAsia="Times New Roman" w:hAnsi="Times New Roman" w:cs="Times New Roman"/>
          <w:kern w:val="0"/>
          <w:sz w:val="23"/>
          <w:szCs w:val="23"/>
          <w14:ligatures w14:val="none"/>
        </w:rPr>
        <w:t>Four years on, t</w:t>
      </w:r>
      <w:r w:rsidR="004B6819" w:rsidRPr="00732D06">
        <w:rPr>
          <w:rFonts w:ascii="Times New Roman" w:eastAsia="Times New Roman" w:hAnsi="Times New Roman" w:cs="Times New Roman"/>
          <w:kern w:val="0"/>
          <w:sz w:val="23"/>
          <w:szCs w:val="23"/>
          <w14:ligatures w14:val="none"/>
        </w:rPr>
        <w:t xml:space="preserve">he original COVID-19 virus has </w:t>
      </w:r>
      <w:r w:rsidRPr="00732D06">
        <w:rPr>
          <w:rFonts w:ascii="Times New Roman" w:eastAsia="Times New Roman" w:hAnsi="Times New Roman" w:cs="Times New Roman"/>
          <w:kern w:val="0"/>
          <w:sz w:val="23"/>
          <w:szCs w:val="23"/>
          <w14:ligatures w14:val="none"/>
        </w:rPr>
        <w:t xml:space="preserve">transitioned </w:t>
      </w:r>
      <w:r w:rsidR="004B6819" w:rsidRPr="00732D06">
        <w:rPr>
          <w:rFonts w:ascii="Times New Roman" w:eastAsia="Times New Roman" w:hAnsi="Times New Roman" w:cs="Times New Roman"/>
          <w:kern w:val="0"/>
          <w:sz w:val="23"/>
          <w:szCs w:val="23"/>
          <w14:ligatures w14:val="none"/>
        </w:rPr>
        <w:t xml:space="preserve">into new variants many times over, </w:t>
      </w:r>
      <w:r w:rsidR="001710D2" w:rsidRPr="00732D06">
        <w:rPr>
          <w:rFonts w:ascii="Times New Roman" w:eastAsia="Times New Roman" w:hAnsi="Times New Roman" w:cs="Times New Roman"/>
          <w:kern w:val="0"/>
          <w:sz w:val="23"/>
          <w:szCs w:val="23"/>
          <w14:ligatures w14:val="none"/>
        </w:rPr>
        <w:t xml:space="preserve">with </w:t>
      </w:r>
      <w:r w:rsidR="004B6819" w:rsidRPr="00732D06">
        <w:rPr>
          <w:rFonts w:ascii="Times New Roman" w:eastAsia="Times New Roman" w:hAnsi="Times New Roman" w:cs="Times New Roman"/>
          <w:kern w:val="0"/>
          <w:sz w:val="23"/>
          <w:szCs w:val="23"/>
          <w14:ligatures w14:val="none"/>
        </w:rPr>
        <w:t>n</w:t>
      </w:r>
      <w:r w:rsidR="00773AEE" w:rsidRPr="00732D06">
        <w:rPr>
          <w:rFonts w:ascii="Times New Roman" w:eastAsia="Times New Roman" w:hAnsi="Times New Roman" w:cs="Times New Roman"/>
          <w:kern w:val="0"/>
          <w:sz w:val="23"/>
          <w:szCs w:val="23"/>
          <w14:ligatures w14:val="none"/>
        </w:rPr>
        <w:t xml:space="preserve">ovel </w:t>
      </w:r>
      <w:r w:rsidR="004B6819" w:rsidRPr="00732D06">
        <w:rPr>
          <w:rFonts w:ascii="Times New Roman" w:eastAsia="Times New Roman" w:hAnsi="Times New Roman" w:cs="Times New Roman"/>
          <w:kern w:val="0"/>
          <w:sz w:val="23"/>
          <w:szCs w:val="23"/>
          <w14:ligatures w14:val="none"/>
        </w:rPr>
        <w:t xml:space="preserve">variants, such as the JN.1, </w:t>
      </w:r>
      <w:r w:rsidR="001710D2" w:rsidRPr="00732D06">
        <w:rPr>
          <w:rFonts w:ascii="Times New Roman" w:eastAsia="Times New Roman" w:hAnsi="Times New Roman" w:cs="Times New Roman"/>
          <w:kern w:val="0"/>
          <w:sz w:val="23"/>
          <w:szCs w:val="23"/>
          <w14:ligatures w14:val="none"/>
        </w:rPr>
        <w:t xml:space="preserve">continually emerging. </w:t>
      </w:r>
      <w:r w:rsidR="00F966F5">
        <w:rPr>
          <w:rFonts w:ascii="Times New Roman" w:eastAsia="Times New Roman" w:hAnsi="Times New Roman" w:cs="Times New Roman"/>
          <w:kern w:val="0"/>
          <w:sz w:val="23"/>
          <w:szCs w:val="23"/>
          <w14:ligatures w14:val="none"/>
        </w:rPr>
        <w:t xml:space="preserve"> </w:t>
      </w:r>
      <w:r w:rsidR="00773AEE" w:rsidRPr="00732D06">
        <w:rPr>
          <w:rFonts w:ascii="Times New Roman" w:eastAsia="Times New Roman" w:hAnsi="Times New Roman" w:cs="Times New Roman"/>
          <w:color w:val="000000"/>
          <w:kern w:val="0"/>
          <w:sz w:val="23"/>
          <w:szCs w:val="23"/>
          <w14:ligatures w14:val="none"/>
        </w:rPr>
        <w:t xml:space="preserve">In this </w:t>
      </w:r>
      <w:r w:rsidR="00BB0600" w:rsidRPr="00732D06">
        <w:rPr>
          <w:rFonts w:ascii="Times New Roman" w:eastAsia="Times New Roman" w:hAnsi="Times New Roman" w:cs="Times New Roman"/>
          <w:color w:val="000000"/>
          <w:kern w:val="0"/>
          <w:sz w:val="23"/>
          <w:szCs w:val="23"/>
          <w14:ligatures w14:val="none"/>
        </w:rPr>
        <w:t>viral</w:t>
      </w:r>
      <w:r w:rsidRPr="00732D06">
        <w:rPr>
          <w:rFonts w:ascii="Times New Roman" w:eastAsia="Times New Roman" w:hAnsi="Times New Roman" w:cs="Times New Roman"/>
          <w:color w:val="000000"/>
          <w:kern w:val="0"/>
          <w:sz w:val="23"/>
          <w:szCs w:val="23"/>
          <w14:ligatures w14:val="none"/>
        </w:rPr>
        <w:t xml:space="preserve"> morphing </w:t>
      </w:r>
      <w:r w:rsidR="00BB0600" w:rsidRPr="00732D06">
        <w:rPr>
          <w:rFonts w:ascii="Times New Roman" w:eastAsia="Times New Roman" w:hAnsi="Times New Roman" w:cs="Times New Roman"/>
          <w:color w:val="000000"/>
          <w:kern w:val="0"/>
          <w:sz w:val="23"/>
          <w:szCs w:val="23"/>
          <w14:ligatures w14:val="none"/>
        </w:rPr>
        <w:t>arena, staying protected becomes greatly important, particularly for our vulnerable elderly and disabled populations.</w:t>
      </w:r>
    </w:p>
    <w:p w14:paraId="4E746387" w14:textId="77777777" w:rsidR="00E02AF5" w:rsidRPr="00732D06" w:rsidRDefault="00BB0600" w:rsidP="00773AEE">
      <w:pPr>
        <w:spacing w:line="240" w:lineRule="auto"/>
        <w:rPr>
          <w:rFonts w:ascii="Times New Roman" w:hAnsi="Times New Roman" w:cs="Times New Roman"/>
          <w:color w:val="303030"/>
          <w:sz w:val="23"/>
          <w:szCs w:val="23"/>
          <w:shd w:val="clear" w:color="auto" w:fill="FFFFFF"/>
        </w:rPr>
      </w:pPr>
      <w:r w:rsidRPr="00732D06">
        <w:rPr>
          <w:rFonts w:ascii="Times New Roman" w:eastAsia="Times New Roman" w:hAnsi="Times New Roman" w:cs="Times New Roman"/>
          <w:color w:val="000000"/>
          <w:kern w:val="0"/>
          <w:sz w:val="23"/>
          <w:szCs w:val="23"/>
          <w14:ligatures w14:val="none"/>
        </w:rPr>
        <w:t>In recognition of th</w:t>
      </w:r>
      <w:r w:rsidR="001A267A" w:rsidRPr="00732D06">
        <w:rPr>
          <w:rFonts w:ascii="Times New Roman" w:eastAsia="Times New Roman" w:hAnsi="Times New Roman" w:cs="Times New Roman"/>
          <w:color w:val="000000"/>
          <w:kern w:val="0"/>
          <w:sz w:val="23"/>
          <w:szCs w:val="23"/>
          <w14:ligatures w14:val="none"/>
        </w:rPr>
        <w:t>e particular threat to the elderly, the CDC re</w:t>
      </w:r>
      <w:r w:rsidR="001A267A" w:rsidRPr="00732D06">
        <w:rPr>
          <w:rFonts w:ascii="Times New Roman" w:hAnsi="Times New Roman" w:cs="Times New Roman"/>
          <w:color w:val="303030"/>
          <w:sz w:val="23"/>
          <w:szCs w:val="23"/>
          <w:shd w:val="clear" w:color="auto" w:fill="FFFFFF"/>
        </w:rPr>
        <w:t>cently recommended an additional</w:t>
      </w:r>
      <w:r w:rsidR="00E02AF5" w:rsidRPr="00732D06">
        <w:rPr>
          <w:rFonts w:ascii="Times New Roman" w:hAnsi="Times New Roman" w:cs="Times New Roman"/>
          <w:color w:val="303030"/>
          <w:sz w:val="23"/>
          <w:szCs w:val="23"/>
          <w:shd w:val="clear" w:color="auto" w:fill="FFFFFF"/>
        </w:rPr>
        <w:t xml:space="preserve"> COVID-19 booster shot this spring </w:t>
      </w:r>
      <w:r w:rsidR="001A267A" w:rsidRPr="00732D06">
        <w:rPr>
          <w:rFonts w:ascii="Times New Roman" w:hAnsi="Times New Roman" w:cs="Times New Roman"/>
          <w:color w:val="303030"/>
          <w:sz w:val="23"/>
          <w:szCs w:val="23"/>
          <w:shd w:val="clear" w:color="auto" w:fill="FFFFFF"/>
        </w:rPr>
        <w:t>for those ages 65 and older.</w:t>
      </w:r>
    </w:p>
    <w:p w14:paraId="7A4F1034" w14:textId="6C501138" w:rsidR="00E02AF5" w:rsidRPr="00732D06" w:rsidRDefault="00E02AF5" w:rsidP="00E02AF5">
      <w:pPr>
        <w:spacing w:line="240" w:lineRule="auto"/>
        <w:rPr>
          <w:rFonts w:ascii="Times New Roman" w:hAnsi="Times New Roman" w:cs="Times New Roman"/>
          <w:sz w:val="23"/>
          <w:szCs w:val="23"/>
          <w:shd w:val="clear" w:color="auto" w:fill="FFFFFF"/>
        </w:rPr>
      </w:pPr>
      <w:r w:rsidRPr="00732D06">
        <w:rPr>
          <w:rFonts w:ascii="Times New Roman" w:hAnsi="Times New Roman" w:cs="Times New Roman"/>
          <w:color w:val="303030"/>
          <w:sz w:val="23"/>
          <w:szCs w:val="23"/>
          <w:shd w:val="clear" w:color="auto" w:fill="FFFFFF"/>
        </w:rPr>
        <w:t xml:space="preserve">Fortuitously, an </w:t>
      </w:r>
      <w:r w:rsidR="00773AEE" w:rsidRPr="00732D06">
        <w:rPr>
          <w:rFonts w:ascii="Times New Roman" w:hAnsi="Times New Roman" w:cs="Times New Roman"/>
          <w:sz w:val="23"/>
          <w:szCs w:val="23"/>
        </w:rPr>
        <w:t xml:space="preserve">effort is under way in Western Montana to remove common barriers preventing older adults and people with disabilities from getting vaccinated for COVID-19. </w:t>
      </w:r>
      <w:r w:rsidRPr="00732D06">
        <w:rPr>
          <w:rFonts w:ascii="Times New Roman" w:hAnsi="Times New Roman" w:cs="Times New Roman"/>
          <w:sz w:val="23"/>
          <w:szCs w:val="23"/>
        </w:rPr>
        <w:t xml:space="preserve">The project features vaccine clinics, transportation to and from clinics, in-home vaccinations, and outreach and education. Vaccinations preventing other diseases are also available, including those related to </w:t>
      </w:r>
      <w:r w:rsidR="00773AEE" w:rsidRPr="00732D06">
        <w:rPr>
          <w:rFonts w:ascii="Times New Roman" w:hAnsi="Times New Roman" w:cs="Times New Roman"/>
          <w:sz w:val="23"/>
          <w:szCs w:val="23"/>
        </w:rPr>
        <w:t xml:space="preserve">influenza, </w:t>
      </w:r>
      <w:bookmarkStart w:id="0" w:name="_Hlk155771970"/>
      <w:r w:rsidR="00773AEE" w:rsidRPr="00732D06">
        <w:rPr>
          <w:rFonts w:ascii="Times New Roman" w:hAnsi="Times New Roman" w:cs="Times New Roman"/>
          <w:sz w:val="23"/>
          <w:szCs w:val="23"/>
        </w:rPr>
        <w:t>respiratory syncytial virus</w:t>
      </w:r>
      <w:bookmarkEnd w:id="0"/>
      <w:r w:rsidR="00773AEE" w:rsidRPr="00732D06">
        <w:rPr>
          <w:rFonts w:ascii="Times New Roman" w:hAnsi="Times New Roman" w:cs="Times New Roman"/>
          <w:sz w:val="23"/>
          <w:szCs w:val="23"/>
        </w:rPr>
        <w:t xml:space="preserve">, pneumonia and </w:t>
      </w:r>
      <w:r w:rsidR="00773AEE" w:rsidRPr="00732D06">
        <w:rPr>
          <w:rFonts w:ascii="Times New Roman" w:hAnsi="Times New Roman" w:cs="Times New Roman"/>
          <w:sz w:val="23"/>
          <w:szCs w:val="23"/>
          <w:shd w:val="clear" w:color="auto" w:fill="FFFFFF"/>
        </w:rPr>
        <w:t>shingles</w:t>
      </w:r>
      <w:r w:rsidRPr="00732D06">
        <w:rPr>
          <w:rFonts w:ascii="Times New Roman" w:hAnsi="Times New Roman" w:cs="Times New Roman"/>
          <w:sz w:val="23"/>
          <w:szCs w:val="23"/>
          <w:shd w:val="clear" w:color="auto" w:fill="FFFFFF"/>
        </w:rPr>
        <w:t xml:space="preserve">. </w:t>
      </w:r>
    </w:p>
    <w:p w14:paraId="3A2C2761" w14:textId="281621B4" w:rsidR="00E02AF5" w:rsidRPr="00732D06" w:rsidRDefault="00E02AF5" w:rsidP="00E02AF5">
      <w:pPr>
        <w:spacing w:line="240" w:lineRule="auto"/>
        <w:rPr>
          <w:rFonts w:ascii="Times New Roman" w:hAnsi="Times New Roman" w:cs="Times New Roman"/>
          <w:sz w:val="23"/>
          <w:szCs w:val="23"/>
        </w:rPr>
      </w:pPr>
      <w:r w:rsidRPr="00732D06">
        <w:rPr>
          <w:rFonts w:ascii="Times New Roman" w:hAnsi="Times New Roman" w:cs="Times New Roman"/>
          <w:sz w:val="23"/>
          <w:szCs w:val="23"/>
        </w:rPr>
        <w:t>The effort is funded by the Aging and Disability Vaccination Collaborative at USAging</w:t>
      </w:r>
      <w:r w:rsidR="00F966F5">
        <w:rPr>
          <w:rFonts w:ascii="Times New Roman" w:hAnsi="Times New Roman" w:cs="Times New Roman"/>
          <w:sz w:val="23"/>
          <w:szCs w:val="23"/>
        </w:rPr>
        <w:t xml:space="preserve"> (</w:t>
      </w:r>
      <w:hyperlink r:id="rId7" w:history="1">
        <w:r w:rsidR="00F966F5" w:rsidRPr="00D10A06">
          <w:rPr>
            <w:rStyle w:val="Hyperlink"/>
            <w:rFonts w:ascii="Times New Roman" w:hAnsi="Times New Roman" w:cs="Times New Roman"/>
            <w:sz w:val="23"/>
            <w:szCs w:val="23"/>
          </w:rPr>
          <w:t>https://usaging.org</w:t>
        </w:r>
      </w:hyperlink>
      <w:r w:rsidR="00F966F5">
        <w:rPr>
          <w:rFonts w:ascii="Times New Roman" w:hAnsi="Times New Roman" w:cs="Times New Roman"/>
          <w:sz w:val="23"/>
          <w:szCs w:val="23"/>
        </w:rPr>
        <w:t>)</w:t>
      </w:r>
      <w:r w:rsidRPr="00732D06">
        <w:rPr>
          <w:rFonts w:ascii="Times New Roman" w:hAnsi="Times New Roman" w:cs="Times New Roman"/>
          <w:sz w:val="23"/>
          <w:szCs w:val="23"/>
        </w:rPr>
        <w:t>, an agency that was funded for a similar national vaccination project by the U.S. Department of Health and Human Services’ Administration for Community Living.</w:t>
      </w:r>
    </w:p>
    <w:p w14:paraId="76783920" w14:textId="25303B06" w:rsidR="00360888" w:rsidRPr="00732D06" w:rsidRDefault="00E02AF5" w:rsidP="00E02AF5">
      <w:pPr>
        <w:spacing w:line="240" w:lineRule="auto"/>
        <w:rPr>
          <w:rFonts w:ascii="Times New Roman" w:hAnsi="Times New Roman" w:cs="Times New Roman"/>
          <w:sz w:val="23"/>
          <w:szCs w:val="23"/>
          <w:shd w:val="clear" w:color="auto" w:fill="FFFFFF"/>
        </w:rPr>
      </w:pPr>
      <w:r w:rsidRPr="00732D06">
        <w:rPr>
          <w:rFonts w:ascii="Times New Roman" w:hAnsi="Times New Roman" w:cs="Times New Roman"/>
          <w:sz w:val="23"/>
          <w:szCs w:val="23"/>
        </w:rPr>
        <w:t>Because of this funding, the University of Montana’s Rural Institute for Inclusive Communities has established its own vaccine collaborative, and is partnering with Western Montana’s two centers for independent living, Summit Independent Living and Ability Montana, serving 21 Western Montana counties.</w:t>
      </w:r>
      <w:r w:rsidR="00360888" w:rsidRPr="00732D06">
        <w:rPr>
          <w:rFonts w:ascii="Times New Roman" w:hAnsi="Times New Roman" w:cs="Times New Roman"/>
          <w:sz w:val="23"/>
          <w:szCs w:val="23"/>
        </w:rPr>
        <w:t xml:space="preserve"> </w:t>
      </w:r>
      <w:r w:rsidRPr="00732D06">
        <w:rPr>
          <w:rFonts w:ascii="Times New Roman" w:hAnsi="Times New Roman" w:cs="Times New Roman"/>
          <w:sz w:val="23"/>
          <w:szCs w:val="23"/>
          <w:shd w:val="clear" w:color="auto" w:fill="FFFFFF"/>
        </w:rPr>
        <w:t>Ability Montana and Summit Independent Living are non-profit organizations and two of four centers for independent living in Montana, with a mission to promote independence and advocate for people living with disabilities, including older adults.</w:t>
      </w:r>
    </w:p>
    <w:p w14:paraId="4BF193EA" w14:textId="5CE1428F" w:rsidR="00360888" w:rsidRPr="00732D06" w:rsidRDefault="00360888" w:rsidP="00732D06">
      <w:pPr>
        <w:spacing w:line="240" w:lineRule="auto"/>
        <w:rPr>
          <w:rFonts w:ascii="Times New Roman" w:hAnsi="Times New Roman" w:cs="Times New Roman"/>
          <w:color w:val="000000"/>
          <w:sz w:val="23"/>
          <w:szCs w:val="23"/>
          <w:shd w:val="clear" w:color="auto" w:fill="FFFFFF"/>
        </w:rPr>
      </w:pPr>
      <w:r w:rsidRPr="00732D06">
        <w:rPr>
          <w:rFonts w:ascii="Times New Roman" w:hAnsi="Times New Roman" w:cs="Times New Roman"/>
          <w:color w:val="000000"/>
          <w:sz w:val="23"/>
          <w:szCs w:val="23"/>
          <w:shd w:val="clear" w:color="auto" w:fill="FFFFFF"/>
        </w:rPr>
        <w:t>With supervision, U</w:t>
      </w:r>
      <w:r w:rsidR="00732D06">
        <w:rPr>
          <w:rFonts w:ascii="Times New Roman" w:hAnsi="Times New Roman" w:cs="Times New Roman"/>
          <w:color w:val="000000"/>
          <w:sz w:val="23"/>
          <w:szCs w:val="23"/>
          <w:shd w:val="clear" w:color="auto" w:fill="FFFFFF"/>
        </w:rPr>
        <w:t xml:space="preserve">M </w:t>
      </w:r>
      <w:r w:rsidRPr="00732D06">
        <w:rPr>
          <w:rFonts w:ascii="Times New Roman" w:hAnsi="Times New Roman" w:cs="Times New Roman"/>
          <w:color w:val="000000"/>
          <w:sz w:val="23"/>
          <w:szCs w:val="23"/>
          <w:shd w:val="clear" w:color="auto" w:fill="FFFFFF"/>
        </w:rPr>
        <w:t xml:space="preserve">pharmacy students are administering the project’s vaccinations and assisting with outreach. The students are </w:t>
      </w:r>
      <w:r w:rsidR="00F966F5">
        <w:rPr>
          <w:rFonts w:ascii="Times New Roman" w:hAnsi="Times New Roman" w:cs="Times New Roman"/>
          <w:color w:val="000000"/>
          <w:sz w:val="23"/>
          <w:szCs w:val="23"/>
          <w:shd w:val="clear" w:color="auto" w:fill="FFFFFF"/>
        </w:rPr>
        <w:t>also o</w:t>
      </w:r>
      <w:r w:rsidRPr="00732D06">
        <w:rPr>
          <w:rFonts w:ascii="Times New Roman" w:hAnsi="Times New Roman" w:cs="Times New Roman"/>
          <w:color w:val="000000"/>
          <w:sz w:val="23"/>
          <w:szCs w:val="23"/>
          <w:shd w:val="clear" w:color="auto" w:fill="FFFFFF"/>
        </w:rPr>
        <w:t xml:space="preserve">n hand at various clinics to answer questions, including </w:t>
      </w:r>
      <w:r w:rsidR="007D19C6">
        <w:rPr>
          <w:rFonts w:ascii="Times New Roman" w:hAnsi="Times New Roman" w:cs="Times New Roman"/>
          <w:color w:val="000000"/>
          <w:sz w:val="23"/>
          <w:szCs w:val="23"/>
          <w:shd w:val="clear" w:color="auto" w:fill="FFFFFF"/>
        </w:rPr>
        <w:t xml:space="preserve">questions </w:t>
      </w:r>
      <w:r w:rsidRPr="00732D06">
        <w:rPr>
          <w:rFonts w:ascii="Times New Roman" w:hAnsi="Times New Roman" w:cs="Times New Roman"/>
          <w:color w:val="000000"/>
          <w:sz w:val="23"/>
          <w:szCs w:val="23"/>
          <w:shd w:val="clear" w:color="auto" w:fill="FFFFFF"/>
        </w:rPr>
        <w:t>about the efficacy and safety of vaccines, and possible side effects</w:t>
      </w:r>
      <w:r w:rsidR="00F966F5">
        <w:rPr>
          <w:rFonts w:ascii="Times New Roman" w:hAnsi="Times New Roman" w:cs="Times New Roman"/>
          <w:color w:val="000000"/>
          <w:sz w:val="23"/>
          <w:szCs w:val="23"/>
          <w:shd w:val="clear" w:color="auto" w:fill="FFFFFF"/>
        </w:rPr>
        <w:t>.</w:t>
      </w:r>
      <w:r w:rsidRPr="00732D06">
        <w:rPr>
          <w:rFonts w:ascii="Times New Roman" w:hAnsi="Times New Roman" w:cs="Times New Roman"/>
          <w:color w:val="000000"/>
          <w:sz w:val="23"/>
          <w:szCs w:val="23"/>
          <w:shd w:val="clear" w:color="auto" w:fill="FFFFFF"/>
        </w:rPr>
        <w:t xml:space="preserve"> </w:t>
      </w:r>
    </w:p>
    <w:p w14:paraId="1FDA0D16" w14:textId="77777777" w:rsidR="00F966F5" w:rsidRPr="00732D06" w:rsidRDefault="00F966F5" w:rsidP="00F966F5">
      <w:pPr>
        <w:spacing w:line="240" w:lineRule="auto"/>
        <w:rPr>
          <w:rFonts w:ascii="Times New Roman" w:hAnsi="Times New Roman" w:cs="Times New Roman"/>
          <w:sz w:val="23"/>
          <w:szCs w:val="23"/>
        </w:rPr>
      </w:pPr>
      <w:r w:rsidRPr="00732D06">
        <w:rPr>
          <w:rFonts w:ascii="Times New Roman" w:hAnsi="Times New Roman" w:cs="Times New Roman"/>
          <w:sz w:val="23"/>
          <w:szCs w:val="23"/>
        </w:rPr>
        <w:t>Those receiving vaccinations are asked to bring their insurance card to vaccine sites and clinics, but are also educated about how to receive various vaccines for free, if they are uninsured or underinsured. This includes the CDC’s Bridge Access Program (</w:t>
      </w:r>
      <w:hyperlink r:id="rId8" w:history="1">
        <w:r w:rsidRPr="00732D06">
          <w:rPr>
            <w:rStyle w:val="Hyperlink"/>
            <w:rFonts w:ascii="Times New Roman" w:hAnsi="Times New Roman" w:cs="Times New Roman"/>
            <w:sz w:val="23"/>
            <w:szCs w:val="23"/>
          </w:rPr>
          <w:t>Bridge Access Program | CDC</w:t>
        </w:r>
      </w:hyperlink>
      <w:r w:rsidRPr="00732D06">
        <w:rPr>
          <w:rFonts w:ascii="Times New Roman" w:hAnsi="Times New Roman" w:cs="Times New Roman"/>
          <w:sz w:val="23"/>
          <w:szCs w:val="23"/>
        </w:rPr>
        <w:t>).</w:t>
      </w:r>
    </w:p>
    <w:p w14:paraId="0C5FD9A2" w14:textId="0B1099B5" w:rsidR="00732D06" w:rsidRPr="00732D06" w:rsidRDefault="00360888" w:rsidP="00732D06">
      <w:pPr>
        <w:spacing w:line="240" w:lineRule="auto"/>
        <w:rPr>
          <w:rFonts w:ascii="Times New Roman" w:hAnsi="Times New Roman" w:cs="Times New Roman"/>
          <w:sz w:val="23"/>
          <w:szCs w:val="23"/>
        </w:rPr>
      </w:pPr>
      <w:r w:rsidRPr="00776403">
        <w:rPr>
          <w:rFonts w:ascii="Times New Roman" w:hAnsi="Times New Roman" w:cs="Times New Roman"/>
          <w:sz w:val="24"/>
          <w:szCs w:val="24"/>
        </w:rPr>
        <w:t xml:space="preserve">For more information on the project </w:t>
      </w:r>
      <w:r w:rsidR="00732D06" w:rsidRPr="00776403">
        <w:rPr>
          <w:rFonts w:ascii="Times New Roman" w:hAnsi="Times New Roman" w:cs="Times New Roman"/>
          <w:sz w:val="24"/>
          <w:szCs w:val="24"/>
        </w:rPr>
        <w:t xml:space="preserve">– particularly the value of the spring COVID-19 booster vaccine – or </w:t>
      </w:r>
      <w:r w:rsidRPr="00776403">
        <w:rPr>
          <w:rFonts w:ascii="Times New Roman" w:hAnsi="Times New Roman" w:cs="Times New Roman"/>
          <w:sz w:val="24"/>
          <w:szCs w:val="24"/>
        </w:rPr>
        <w:t xml:space="preserve">to bring </w:t>
      </w:r>
      <w:r w:rsidR="00732D06" w:rsidRPr="00776403">
        <w:rPr>
          <w:rFonts w:ascii="Times New Roman" w:hAnsi="Times New Roman" w:cs="Times New Roman"/>
          <w:sz w:val="24"/>
          <w:szCs w:val="24"/>
        </w:rPr>
        <w:t xml:space="preserve">a </w:t>
      </w:r>
      <w:r w:rsidRPr="00776403">
        <w:rPr>
          <w:rFonts w:ascii="Times New Roman" w:hAnsi="Times New Roman" w:cs="Times New Roman"/>
          <w:sz w:val="24"/>
          <w:szCs w:val="24"/>
        </w:rPr>
        <w:t>vaccination clinic</w:t>
      </w:r>
      <w:r w:rsidR="00732D06" w:rsidRPr="00776403">
        <w:rPr>
          <w:rFonts w:ascii="Times New Roman" w:hAnsi="Times New Roman" w:cs="Times New Roman"/>
          <w:sz w:val="24"/>
          <w:szCs w:val="24"/>
        </w:rPr>
        <w:t xml:space="preserve"> to </w:t>
      </w:r>
      <w:r w:rsidRPr="00776403">
        <w:rPr>
          <w:rFonts w:ascii="Times New Roman" w:hAnsi="Times New Roman" w:cs="Times New Roman"/>
          <w:sz w:val="24"/>
          <w:szCs w:val="24"/>
        </w:rPr>
        <w:t xml:space="preserve">your community, please contact Ms. Hargrove at (406) 243-4860 </w:t>
      </w:r>
      <w:r w:rsidR="00D96EC2" w:rsidRPr="00776403">
        <w:rPr>
          <w:rFonts w:ascii="Times New Roman" w:hAnsi="Times New Roman" w:cs="Times New Roman"/>
          <w:sz w:val="24"/>
          <w:szCs w:val="24"/>
        </w:rPr>
        <w:t xml:space="preserve">or </w:t>
      </w:r>
      <w:r w:rsidR="00D96EC2" w:rsidRPr="00776403">
        <w:rPr>
          <w:rFonts w:ascii="Times New Roman" w:hAnsi="Times New Roman" w:cs="Times New Roman"/>
          <w:sz w:val="24"/>
          <w:szCs w:val="24"/>
          <w:shd w:val="clear" w:color="auto" w:fill="FFFFFF"/>
        </w:rPr>
        <w:t>406-539-3645</w:t>
      </w:r>
      <w:r w:rsidR="00D96EC2" w:rsidRPr="00776403">
        <w:rPr>
          <w:rFonts w:ascii="Arial" w:hAnsi="Arial" w:cs="Arial"/>
          <w:shd w:val="clear" w:color="auto" w:fill="FFFFFF"/>
        </w:rPr>
        <w:t xml:space="preserve"> </w:t>
      </w:r>
      <w:r w:rsidRPr="00732D06">
        <w:rPr>
          <w:rFonts w:ascii="Times New Roman" w:hAnsi="Times New Roman" w:cs="Times New Roman"/>
          <w:sz w:val="23"/>
          <w:szCs w:val="23"/>
        </w:rPr>
        <w:t>or</w:t>
      </w:r>
      <w:r w:rsidR="00776403">
        <w:rPr>
          <w:rFonts w:ascii="Times New Roman" w:hAnsi="Times New Roman" w:cs="Times New Roman"/>
          <w:sz w:val="23"/>
          <w:szCs w:val="23"/>
        </w:rPr>
        <w:t xml:space="preserve"> at</w:t>
      </w:r>
      <w:r w:rsidRPr="00732D06">
        <w:rPr>
          <w:rFonts w:ascii="Times New Roman" w:hAnsi="Times New Roman" w:cs="Times New Roman"/>
          <w:sz w:val="23"/>
          <w:szCs w:val="23"/>
        </w:rPr>
        <w:t xml:space="preserve"> </w:t>
      </w:r>
      <w:hyperlink r:id="rId9" w:history="1">
        <w:r w:rsidRPr="00732D06">
          <w:rPr>
            <w:rStyle w:val="Hyperlink"/>
            <w:rFonts w:ascii="Times New Roman" w:eastAsia="Times New Roman" w:hAnsi="Times New Roman" w:cs="Times New Roman"/>
            <w:kern w:val="0"/>
            <w:sz w:val="23"/>
            <w:szCs w:val="23"/>
            <w14:ligatures w14:val="none"/>
          </w:rPr>
          <w:t>tannis.hargrove@mso.umt.edu</w:t>
        </w:r>
      </w:hyperlink>
      <w:r w:rsidRPr="00732D06">
        <w:rPr>
          <w:rFonts w:ascii="Times New Roman" w:eastAsia="Times New Roman" w:hAnsi="Times New Roman" w:cs="Times New Roman"/>
          <w:color w:val="222222"/>
          <w:kern w:val="0"/>
          <w:sz w:val="23"/>
          <w:szCs w:val="23"/>
          <w14:ligatures w14:val="none"/>
        </w:rPr>
        <w:t>.</w:t>
      </w:r>
      <w:r w:rsidR="00732D06" w:rsidRPr="00732D06">
        <w:rPr>
          <w:rFonts w:ascii="Times New Roman" w:hAnsi="Times New Roman" w:cs="Times New Roman"/>
          <w:sz w:val="23"/>
          <w:szCs w:val="23"/>
        </w:rPr>
        <w:t xml:space="preserve"> </w:t>
      </w:r>
    </w:p>
    <w:p w14:paraId="1FBC50EE" w14:textId="5BC27B20" w:rsidR="00624138" w:rsidRPr="00732D06" w:rsidRDefault="00F74BDD">
      <w:pPr>
        <w:rPr>
          <w:rFonts w:ascii="Times New Roman" w:hAnsi="Times New Roman" w:cs="Times New Roman"/>
          <w:i/>
          <w:iCs/>
          <w:sz w:val="23"/>
          <w:szCs w:val="23"/>
        </w:rPr>
      </w:pPr>
      <w:r w:rsidRPr="00732D06">
        <w:rPr>
          <w:rFonts w:ascii="Times New Roman" w:hAnsi="Times New Roman" w:cs="Times New Roman"/>
          <w:i/>
          <w:iCs/>
          <w:sz w:val="23"/>
          <w:szCs w:val="23"/>
        </w:rPr>
        <w:t xml:space="preserve">Karen Sullivan retired in November 2021 as Butte-Silver Bow’s public health officer. </w:t>
      </w:r>
      <w:r w:rsidR="0057585C" w:rsidRPr="00732D06">
        <w:rPr>
          <w:rFonts w:ascii="Times New Roman" w:hAnsi="Times New Roman" w:cs="Times New Roman"/>
          <w:i/>
          <w:iCs/>
          <w:sz w:val="23"/>
          <w:szCs w:val="23"/>
        </w:rPr>
        <w:t xml:space="preserve">She is currently working </w:t>
      </w:r>
      <w:r w:rsidR="00140B9B">
        <w:rPr>
          <w:rFonts w:ascii="Times New Roman" w:hAnsi="Times New Roman" w:cs="Times New Roman"/>
          <w:i/>
          <w:iCs/>
          <w:sz w:val="23"/>
          <w:szCs w:val="23"/>
        </w:rPr>
        <w:t xml:space="preserve">on this effort </w:t>
      </w:r>
      <w:r w:rsidR="0057585C" w:rsidRPr="00732D06">
        <w:rPr>
          <w:rFonts w:ascii="Times New Roman" w:hAnsi="Times New Roman" w:cs="Times New Roman"/>
          <w:i/>
          <w:iCs/>
          <w:sz w:val="23"/>
          <w:szCs w:val="23"/>
        </w:rPr>
        <w:t xml:space="preserve">with the Aging and Disability Vaccination Collaborative at </w:t>
      </w:r>
      <w:r w:rsidR="00732D06">
        <w:rPr>
          <w:rFonts w:ascii="Times New Roman" w:hAnsi="Times New Roman" w:cs="Times New Roman"/>
          <w:i/>
          <w:iCs/>
          <w:sz w:val="23"/>
          <w:szCs w:val="23"/>
        </w:rPr>
        <w:t xml:space="preserve">UM’s </w:t>
      </w:r>
      <w:r w:rsidR="0057585C" w:rsidRPr="00732D06">
        <w:rPr>
          <w:rFonts w:ascii="Times New Roman" w:hAnsi="Times New Roman" w:cs="Times New Roman"/>
          <w:i/>
          <w:iCs/>
          <w:sz w:val="23"/>
          <w:szCs w:val="23"/>
        </w:rPr>
        <w:t>Rural Institute for Inclusive Communities</w:t>
      </w:r>
      <w:r w:rsidR="00140B9B">
        <w:rPr>
          <w:rFonts w:ascii="Times New Roman" w:hAnsi="Times New Roman" w:cs="Times New Roman"/>
          <w:i/>
          <w:iCs/>
          <w:sz w:val="23"/>
          <w:szCs w:val="23"/>
        </w:rPr>
        <w:t>.</w:t>
      </w:r>
    </w:p>
    <w:sectPr w:rsidR="00624138" w:rsidRPr="0073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0E6"/>
    <w:multiLevelType w:val="multilevel"/>
    <w:tmpl w:val="33BE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E56A8"/>
    <w:multiLevelType w:val="multilevel"/>
    <w:tmpl w:val="59F4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3434817">
    <w:abstractNumId w:val="1"/>
  </w:num>
  <w:num w:numId="2" w16cid:durableId="1394114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38"/>
    <w:rsid w:val="001123A1"/>
    <w:rsid w:val="00140B9B"/>
    <w:rsid w:val="00150487"/>
    <w:rsid w:val="001710D2"/>
    <w:rsid w:val="001A267A"/>
    <w:rsid w:val="00242BC9"/>
    <w:rsid w:val="0028450F"/>
    <w:rsid w:val="00360888"/>
    <w:rsid w:val="003D06A6"/>
    <w:rsid w:val="004049BB"/>
    <w:rsid w:val="004B6819"/>
    <w:rsid w:val="0057585C"/>
    <w:rsid w:val="005F658F"/>
    <w:rsid w:val="00624138"/>
    <w:rsid w:val="00636FB4"/>
    <w:rsid w:val="006C21B5"/>
    <w:rsid w:val="006C3A70"/>
    <w:rsid w:val="00732D06"/>
    <w:rsid w:val="00773AEE"/>
    <w:rsid w:val="00776403"/>
    <w:rsid w:val="007D19C6"/>
    <w:rsid w:val="007D1F29"/>
    <w:rsid w:val="009A427F"/>
    <w:rsid w:val="00A55BA7"/>
    <w:rsid w:val="00B536EF"/>
    <w:rsid w:val="00B87860"/>
    <w:rsid w:val="00BB0600"/>
    <w:rsid w:val="00BC5ADB"/>
    <w:rsid w:val="00D96EC2"/>
    <w:rsid w:val="00DB264F"/>
    <w:rsid w:val="00E02AF5"/>
    <w:rsid w:val="00F74BDD"/>
    <w:rsid w:val="00F966F5"/>
    <w:rsid w:val="00FD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78EC"/>
  <w15:chartTrackingRefBased/>
  <w15:docId w15:val="{646181CD-DEFA-467D-8889-3DA30868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4138"/>
    <w:rPr>
      <w:b/>
      <w:bCs/>
    </w:rPr>
  </w:style>
  <w:style w:type="character" w:styleId="Emphasis">
    <w:name w:val="Emphasis"/>
    <w:basedOn w:val="DefaultParagraphFont"/>
    <w:uiPriority w:val="20"/>
    <w:qFormat/>
    <w:rsid w:val="00624138"/>
    <w:rPr>
      <w:i/>
      <w:iCs/>
    </w:rPr>
  </w:style>
  <w:style w:type="character" w:styleId="Hyperlink">
    <w:name w:val="Hyperlink"/>
    <w:basedOn w:val="DefaultParagraphFont"/>
    <w:uiPriority w:val="99"/>
    <w:unhideWhenUsed/>
    <w:rsid w:val="00624138"/>
    <w:rPr>
      <w:color w:val="0000FF"/>
      <w:u w:val="single"/>
    </w:rPr>
  </w:style>
  <w:style w:type="character" w:styleId="UnresolvedMention">
    <w:name w:val="Unresolved Mention"/>
    <w:basedOn w:val="DefaultParagraphFont"/>
    <w:uiPriority w:val="99"/>
    <w:semiHidden/>
    <w:unhideWhenUsed/>
    <w:rsid w:val="007D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09893">
      <w:bodyDiv w:val="1"/>
      <w:marLeft w:val="0"/>
      <w:marRight w:val="0"/>
      <w:marTop w:val="0"/>
      <w:marBottom w:val="0"/>
      <w:divBdr>
        <w:top w:val="none" w:sz="0" w:space="0" w:color="auto"/>
        <w:left w:val="none" w:sz="0" w:space="0" w:color="auto"/>
        <w:bottom w:val="none" w:sz="0" w:space="0" w:color="auto"/>
        <w:right w:val="none" w:sz="0" w:space="0" w:color="auto"/>
      </w:divBdr>
    </w:div>
    <w:div w:id="11028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programs/bridge/index.html" TargetMode="External"/><Relationship Id="rId3" Type="http://schemas.openxmlformats.org/officeDocument/2006/relationships/settings" Target="settings.xml"/><Relationship Id="rId7" Type="http://schemas.openxmlformats.org/officeDocument/2006/relationships/hyperlink" Target="https://usag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riva.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nnis.hargrove@mso.u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5</cp:revision>
  <dcterms:created xsi:type="dcterms:W3CDTF">2024-03-13T21:42:00Z</dcterms:created>
  <dcterms:modified xsi:type="dcterms:W3CDTF">2024-03-13T21:44:00Z</dcterms:modified>
</cp:coreProperties>
</file>