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EC943" w14:textId="27FAE442" w:rsidR="00D3413A" w:rsidRPr="00F91C80" w:rsidRDefault="00D3413A" w:rsidP="00D3413A">
      <w:pPr>
        <w:spacing w:after="105" w:line="240" w:lineRule="auto"/>
        <w:ind w:left="-540"/>
        <w:outlineLvl w:val="0"/>
        <w:rPr>
          <w:rFonts w:ascii="Calibri" w:eastAsia="Times New Roman" w:hAnsi="Calibri" w:cs="Calibri"/>
          <w:b/>
          <w:bCs/>
          <w:color w:val="000000"/>
          <w:spacing w:val="15"/>
          <w:kern w:val="36"/>
          <w:sz w:val="33"/>
          <w:szCs w:val="33"/>
        </w:rPr>
      </w:pPr>
      <w:r w:rsidRPr="00F91C80">
        <w:rPr>
          <w:rFonts w:ascii="Calibri" w:eastAsia="Times New Roman" w:hAnsi="Calibri" w:cs="Calibri"/>
          <w:b/>
          <w:bCs/>
          <w:color w:val="000000"/>
          <w:spacing w:val="15"/>
          <w:kern w:val="36"/>
          <w:sz w:val="33"/>
          <w:szCs w:val="33"/>
        </w:rPr>
        <w:t xml:space="preserve">IACUC </w:t>
      </w:r>
      <w:r w:rsidR="0023463B">
        <w:rPr>
          <w:rFonts w:ascii="Calibri" w:eastAsia="Times New Roman" w:hAnsi="Calibri" w:cs="Calibri"/>
          <w:b/>
          <w:bCs/>
          <w:color w:val="000000"/>
          <w:spacing w:val="15"/>
          <w:kern w:val="36"/>
          <w:sz w:val="33"/>
          <w:szCs w:val="33"/>
        </w:rPr>
        <w:t>Guidelines</w:t>
      </w:r>
    </w:p>
    <w:p w14:paraId="5E92019D" w14:textId="2C51B452" w:rsidR="007F2002" w:rsidRPr="00F91C80" w:rsidRDefault="005651EA" w:rsidP="003064AA">
      <w:pPr>
        <w:spacing w:after="75" w:line="240" w:lineRule="auto"/>
        <w:ind w:left="-540"/>
        <w:outlineLvl w:val="2"/>
        <w:rPr>
          <w:rFonts w:ascii="Calibri" w:eastAsia="Times New Roman" w:hAnsi="Calibri" w:cs="Calibri"/>
          <w:b/>
          <w:bCs/>
          <w:color w:val="660033"/>
          <w:sz w:val="40"/>
          <w:szCs w:val="40"/>
        </w:rPr>
      </w:pPr>
      <w:r>
        <w:rPr>
          <w:rFonts w:ascii="Calibri" w:eastAsia="Times New Roman" w:hAnsi="Calibri" w:cs="Calibri"/>
          <w:b/>
          <w:bCs/>
          <w:color w:val="660033"/>
          <w:sz w:val="40"/>
          <w:szCs w:val="40"/>
        </w:rPr>
        <w:t>Responding</w:t>
      </w:r>
      <w:r w:rsidR="00322029">
        <w:rPr>
          <w:rFonts w:ascii="Calibri" w:eastAsia="Times New Roman" w:hAnsi="Calibri" w:cs="Calibri"/>
          <w:b/>
          <w:bCs/>
          <w:color w:val="660033"/>
          <w:sz w:val="40"/>
          <w:szCs w:val="40"/>
        </w:rPr>
        <w:t xml:space="preserve"> to </w:t>
      </w:r>
      <w:r w:rsidR="00707ACA">
        <w:rPr>
          <w:rFonts w:ascii="Calibri" w:eastAsia="Times New Roman" w:hAnsi="Calibri" w:cs="Calibri"/>
          <w:b/>
          <w:bCs/>
          <w:color w:val="660033"/>
          <w:sz w:val="40"/>
          <w:szCs w:val="40"/>
        </w:rPr>
        <w:t>IACUC</w:t>
      </w:r>
      <w:r w:rsidR="0023463B">
        <w:rPr>
          <w:rFonts w:ascii="Calibri" w:eastAsia="Times New Roman" w:hAnsi="Calibri" w:cs="Calibri"/>
          <w:b/>
          <w:bCs/>
          <w:color w:val="660033"/>
          <w:sz w:val="40"/>
          <w:szCs w:val="40"/>
        </w:rPr>
        <w:t xml:space="preserve"> </w:t>
      </w:r>
      <w:r w:rsidR="00322029">
        <w:rPr>
          <w:rFonts w:ascii="Calibri" w:eastAsia="Times New Roman" w:hAnsi="Calibri" w:cs="Calibri"/>
          <w:b/>
          <w:bCs/>
          <w:color w:val="660033"/>
          <w:sz w:val="40"/>
          <w:szCs w:val="40"/>
        </w:rPr>
        <w:t>Requests</w:t>
      </w:r>
      <w:r w:rsidR="00000000">
        <w:rPr>
          <w:rFonts w:ascii="Calibri" w:eastAsia="Times New Roman" w:hAnsi="Calibri" w:cs="Calibri"/>
          <w:b/>
          <w:bCs/>
          <w:noProof/>
          <w:color w:val="660033"/>
          <w:sz w:val="40"/>
          <w:szCs w:val="40"/>
        </w:rPr>
        <w:pict w14:anchorId="1DC045E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A8114D7" w14:textId="7EB61A1E" w:rsidR="00F025BB" w:rsidRDefault="009F04F7" w:rsidP="00F025BB">
      <w:pPr>
        <w:pStyle w:val="Footer"/>
        <w:rPr>
          <w:rFonts w:ascii="Calibri" w:hAnsi="Calibri" w:cs="Calibri"/>
        </w:rPr>
      </w:pPr>
      <w:r w:rsidRPr="00B76678">
        <w:rPr>
          <w:rFonts w:ascii="Calibri" w:hAnsi="Calibri" w:cs="Calibri"/>
        </w:rPr>
        <w:t xml:space="preserve">It is imperative that all researchers engaged in animal research at UM respond promptly to all </w:t>
      </w:r>
      <w:r w:rsidR="00C15281" w:rsidRPr="00B76678">
        <w:rPr>
          <w:rFonts w:ascii="Calibri" w:hAnsi="Calibri" w:cs="Calibri"/>
        </w:rPr>
        <w:t>correspondence from the IACUC</w:t>
      </w:r>
      <w:r w:rsidRPr="00B76678">
        <w:rPr>
          <w:rFonts w:ascii="Calibri" w:hAnsi="Calibri" w:cs="Calibri"/>
        </w:rPr>
        <w:t xml:space="preserve">. This is necessary </w:t>
      </w:r>
      <w:r w:rsidR="00C15281" w:rsidRPr="00B76678">
        <w:rPr>
          <w:rFonts w:ascii="Calibri" w:hAnsi="Calibri" w:cs="Calibri"/>
        </w:rPr>
        <w:t xml:space="preserve">to </w:t>
      </w:r>
      <w:r w:rsidRPr="00B76678">
        <w:rPr>
          <w:rFonts w:ascii="Calibri" w:hAnsi="Calibri" w:cs="Calibri"/>
        </w:rPr>
        <w:t xml:space="preserve">maintain accurate </w:t>
      </w:r>
      <w:r w:rsidR="00C15281" w:rsidRPr="00B76678">
        <w:rPr>
          <w:rFonts w:ascii="Calibri" w:hAnsi="Calibri" w:cs="Calibri"/>
        </w:rPr>
        <w:t xml:space="preserve">protocols, records and reports </w:t>
      </w:r>
      <w:r w:rsidRPr="00B76678">
        <w:rPr>
          <w:rFonts w:ascii="Calibri" w:hAnsi="Calibri" w:cs="Calibri"/>
        </w:rPr>
        <w:t>as well as</w:t>
      </w:r>
      <w:r w:rsidR="00546362" w:rsidRPr="00B76678">
        <w:rPr>
          <w:rFonts w:ascii="Calibri" w:hAnsi="Calibri" w:cs="Calibri"/>
        </w:rPr>
        <w:t xml:space="preserve"> </w:t>
      </w:r>
      <w:r w:rsidRPr="00B76678">
        <w:rPr>
          <w:rFonts w:ascii="Calibri" w:hAnsi="Calibri" w:cs="Calibri"/>
        </w:rPr>
        <w:t xml:space="preserve">ensuring </w:t>
      </w:r>
      <w:r w:rsidR="00C15281" w:rsidRPr="00B76678">
        <w:rPr>
          <w:rFonts w:ascii="Calibri" w:hAnsi="Calibri" w:cs="Calibri"/>
        </w:rPr>
        <w:t xml:space="preserve">compliance </w:t>
      </w:r>
      <w:r w:rsidRPr="00B76678">
        <w:rPr>
          <w:rFonts w:ascii="Calibri" w:hAnsi="Calibri" w:cs="Calibri"/>
        </w:rPr>
        <w:t>with</w:t>
      </w:r>
      <w:r w:rsidR="00303E11" w:rsidRPr="00B76678">
        <w:rPr>
          <w:rFonts w:ascii="Calibri" w:hAnsi="Calibri" w:cs="Calibri"/>
        </w:rPr>
        <w:t xml:space="preserve"> federal </w:t>
      </w:r>
      <w:r w:rsidRPr="00B76678">
        <w:rPr>
          <w:rFonts w:ascii="Calibri" w:hAnsi="Calibri" w:cs="Calibri"/>
        </w:rPr>
        <w:t>law</w:t>
      </w:r>
      <w:r w:rsidR="00C15281" w:rsidRPr="00B76678">
        <w:rPr>
          <w:rFonts w:ascii="Calibri" w:hAnsi="Calibri" w:cs="Calibri"/>
        </w:rPr>
        <w:t xml:space="preserve">. </w:t>
      </w:r>
      <w:r w:rsidR="00F025BB">
        <w:rPr>
          <w:rFonts w:ascii="Calibri" w:hAnsi="Calibri" w:cs="Calibri"/>
        </w:rPr>
        <w:t xml:space="preserve">Continued animal research at UM depends on the cooperation of all PI’s and their obligations to regulating agencies. </w:t>
      </w:r>
    </w:p>
    <w:p w14:paraId="3009E333" w14:textId="2B14EB7C" w:rsidR="00E039E5" w:rsidRPr="00B76678" w:rsidRDefault="003A2297" w:rsidP="00B76678">
      <w:pPr>
        <w:pStyle w:val="NormalWeb"/>
        <w:jc w:val="both"/>
        <w:rPr>
          <w:rFonts w:ascii="Calibri" w:hAnsi="Calibri" w:cs="Calibri"/>
          <w:i/>
          <w:iCs/>
          <w:sz w:val="22"/>
          <w:szCs w:val="22"/>
        </w:rPr>
      </w:pPr>
      <w:r w:rsidRPr="00B76678">
        <w:rPr>
          <w:rFonts w:ascii="Calibri" w:hAnsi="Calibri" w:cs="Calibri"/>
          <w:i/>
          <w:iCs/>
          <w:sz w:val="22"/>
          <w:szCs w:val="22"/>
        </w:rPr>
        <w:t>It</w:t>
      </w:r>
      <w:r w:rsidR="00E039E5" w:rsidRPr="00B76678">
        <w:rPr>
          <w:rFonts w:ascii="Calibri" w:hAnsi="Calibri" w:cs="Calibri"/>
          <w:i/>
          <w:iCs/>
          <w:sz w:val="22"/>
          <w:szCs w:val="22"/>
        </w:rPr>
        <w:t xml:space="preserve"> is the PI</w:t>
      </w:r>
      <w:r w:rsidRPr="00B76678">
        <w:rPr>
          <w:rFonts w:ascii="Calibri" w:hAnsi="Calibri" w:cs="Calibri"/>
          <w:i/>
          <w:iCs/>
          <w:sz w:val="22"/>
          <w:szCs w:val="22"/>
        </w:rPr>
        <w:t>’</w:t>
      </w:r>
      <w:r w:rsidR="00E039E5" w:rsidRPr="00B76678">
        <w:rPr>
          <w:rFonts w:ascii="Calibri" w:hAnsi="Calibri" w:cs="Calibri"/>
          <w:i/>
          <w:iCs/>
          <w:sz w:val="22"/>
          <w:szCs w:val="22"/>
        </w:rPr>
        <w:t>s responsibility to</w:t>
      </w:r>
      <w:r w:rsidR="00EE5644" w:rsidRPr="00B76678">
        <w:rPr>
          <w:rFonts w:ascii="Calibri" w:hAnsi="Calibri" w:cs="Calibri"/>
          <w:i/>
          <w:iCs/>
          <w:sz w:val="22"/>
          <w:szCs w:val="22"/>
        </w:rPr>
        <w:t>: (a)</w:t>
      </w:r>
      <w:r w:rsidR="00E039E5" w:rsidRPr="00B76678">
        <w:rPr>
          <w:rFonts w:ascii="Calibri" w:hAnsi="Calibri" w:cs="Calibri"/>
          <w:i/>
          <w:iCs/>
          <w:sz w:val="22"/>
          <w:szCs w:val="22"/>
        </w:rPr>
        <w:t xml:space="preserve"> ensure all personnel listed on an animal use protocols (AUP) are appropriately trained and training is documented</w:t>
      </w:r>
      <w:r w:rsidR="009F04F7" w:rsidRPr="00B76678">
        <w:rPr>
          <w:rFonts w:ascii="Calibri" w:hAnsi="Calibri" w:cs="Calibri"/>
          <w:i/>
          <w:iCs/>
          <w:sz w:val="22"/>
          <w:szCs w:val="22"/>
        </w:rPr>
        <w:t>,</w:t>
      </w:r>
      <w:r w:rsidR="00E039E5" w:rsidRPr="00B76678">
        <w:rPr>
          <w:rFonts w:ascii="Calibri" w:hAnsi="Calibri" w:cs="Calibri"/>
          <w:i/>
          <w:iCs/>
          <w:sz w:val="22"/>
          <w:szCs w:val="22"/>
        </w:rPr>
        <w:t xml:space="preserve"> (b) </w:t>
      </w:r>
      <w:r w:rsidR="009F04F7" w:rsidRPr="00B76678">
        <w:rPr>
          <w:rFonts w:ascii="Calibri" w:hAnsi="Calibri" w:cs="Calibri"/>
          <w:i/>
          <w:iCs/>
          <w:sz w:val="22"/>
          <w:szCs w:val="22"/>
        </w:rPr>
        <w:t xml:space="preserve">ensure AUPs accurately list all personnel engaged in the approved research, (c) </w:t>
      </w:r>
      <w:r w:rsidR="00E039E5" w:rsidRPr="00B76678">
        <w:rPr>
          <w:rFonts w:ascii="Calibri" w:hAnsi="Calibri" w:cs="Calibri"/>
          <w:i/>
          <w:iCs/>
          <w:sz w:val="22"/>
          <w:szCs w:val="22"/>
        </w:rPr>
        <w:t>all personnel have read and understand the AUP along with their individual role</w:t>
      </w:r>
      <w:r w:rsidR="009F04F7" w:rsidRPr="00B76678">
        <w:rPr>
          <w:rFonts w:ascii="Calibri" w:hAnsi="Calibri" w:cs="Calibri"/>
          <w:i/>
          <w:iCs/>
          <w:sz w:val="22"/>
          <w:szCs w:val="22"/>
        </w:rPr>
        <w:t>,</w:t>
      </w:r>
      <w:r w:rsidR="00E039E5" w:rsidRPr="00B76678">
        <w:rPr>
          <w:rFonts w:ascii="Calibri" w:hAnsi="Calibri" w:cs="Calibri"/>
          <w:i/>
          <w:iCs/>
          <w:sz w:val="22"/>
          <w:szCs w:val="22"/>
        </w:rPr>
        <w:t xml:space="preserve"> and (</w:t>
      </w:r>
      <w:r w:rsidR="009F04F7" w:rsidRPr="00B76678">
        <w:rPr>
          <w:rFonts w:ascii="Calibri" w:hAnsi="Calibri" w:cs="Calibri"/>
          <w:i/>
          <w:iCs/>
          <w:sz w:val="22"/>
          <w:szCs w:val="22"/>
        </w:rPr>
        <w:t>d</w:t>
      </w:r>
      <w:r w:rsidR="00E039E5" w:rsidRPr="00B76678">
        <w:rPr>
          <w:rFonts w:ascii="Calibri" w:hAnsi="Calibri" w:cs="Calibri"/>
          <w:i/>
          <w:iCs/>
          <w:sz w:val="22"/>
          <w:szCs w:val="22"/>
        </w:rPr>
        <w:t>) comply with all IACUC policies, procedures, decisions, conditions, requirements, and requests</w:t>
      </w:r>
      <w:r w:rsidR="00F025BB">
        <w:rPr>
          <w:rFonts w:ascii="Calibri" w:hAnsi="Calibri" w:cs="Calibri"/>
          <w:i/>
          <w:iCs/>
          <w:sz w:val="22"/>
          <w:szCs w:val="22"/>
        </w:rPr>
        <w:t xml:space="preserve"> (the Guide, 8</w:t>
      </w:r>
      <w:r w:rsidR="00F025BB">
        <w:rPr>
          <w:rFonts w:ascii="Calibri" w:hAnsi="Calibri" w:cs="Calibri"/>
          <w:i/>
          <w:iCs/>
          <w:sz w:val="22"/>
          <w:szCs w:val="22"/>
          <w:vertAlign w:val="superscript"/>
        </w:rPr>
        <w:t>th</w:t>
      </w:r>
      <w:r w:rsidR="00F025BB">
        <w:rPr>
          <w:rFonts w:ascii="Calibri" w:hAnsi="Calibri" w:cs="Calibri"/>
          <w:i/>
          <w:iCs/>
          <w:sz w:val="22"/>
          <w:szCs w:val="22"/>
        </w:rPr>
        <w:t xml:space="preserve"> edition). </w:t>
      </w:r>
    </w:p>
    <w:p w14:paraId="15BED4CA" w14:textId="12428F40" w:rsidR="003A2297" w:rsidRPr="00B76678" w:rsidRDefault="003A2297" w:rsidP="003A2297">
      <w:pPr>
        <w:spacing w:before="100" w:beforeAutospacing="1" w:after="0" w:line="240" w:lineRule="auto"/>
        <w:ind w:hanging="540"/>
        <w:jc w:val="both"/>
        <w:rPr>
          <w:rFonts w:ascii="Calibri" w:eastAsia="Times New Roman" w:hAnsi="Calibri" w:cs="Calibri"/>
          <w:b/>
          <w:bCs/>
          <w:color w:val="313131"/>
        </w:rPr>
      </w:pPr>
      <w:r w:rsidRPr="00B76678">
        <w:rPr>
          <w:rFonts w:ascii="Calibri" w:eastAsia="Times New Roman" w:hAnsi="Calibri" w:cs="Calibri"/>
          <w:b/>
          <w:bCs/>
          <w:color w:val="313131"/>
        </w:rPr>
        <w:tab/>
        <w:t>To encourage responsiveness and prevent IACUC program non-compliance, the following procedure will be followed when timely responses to the IACUC are required:</w:t>
      </w:r>
    </w:p>
    <w:p w14:paraId="0DB0F23F" w14:textId="77777777" w:rsidR="003A2297" w:rsidRPr="00B76678" w:rsidRDefault="003A2297" w:rsidP="00B76678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b/>
          <w:bCs/>
          <w:color w:val="313131"/>
        </w:rPr>
      </w:pPr>
    </w:p>
    <w:p w14:paraId="12A03DB1" w14:textId="6A2ECCA8" w:rsidR="007B1B14" w:rsidRPr="00B76678" w:rsidRDefault="003064AA" w:rsidP="00B76678">
      <w:pPr>
        <w:spacing w:after="0" w:line="240" w:lineRule="auto"/>
        <w:jc w:val="both"/>
        <w:rPr>
          <w:rFonts w:ascii="Calibri" w:hAnsi="Calibri" w:cs="Calibri"/>
        </w:rPr>
      </w:pPr>
      <w:r w:rsidRPr="00B76678">
        <w:rPr>
          <w:rFonts w:ascii="Calibri" w:eastAsia="Times New Roman" w:hAnsi="Calibri" w:cs="Calibri"/>
          <w:b/>
          <w:bCs/>
          <w:color w:val="313131"/>
        </w:rPr>
        <w:t>1.</w:t>
      </w:r>
      <w:r w:rsidR="003A2297" w:rsidRPr="00B76678">
        <w:rPr>
          <w:rFonts w:ascii="Calibri" w:eastAsia="Times New Roman" w:hAnsi="Calibri" w:cs="Calibri"/>
          <w:b/>
          <w:bCs/>
          <w:color w:val="313131"/>
        </w:rPr>
        <w:t xml:space="preserve"> </w:t>
      </w:r>
      <w:r w:rsidR="003A2297" w:rsidRPr="00B76678">
        <w:rPr>
          <w:rFonts w:ascii="Calibri" w:eastAsia="Times New Roman" w:hAnsi="Calibri" w:cs="Calibri"/>
          <w:color w:val="313131"/>
        </w:rPr>
        <w:t>The</w:t>
      </w:r>
      <w:r w:rsidRPr="00B76678">
        <w:rPr>
          <w:rFonts w:ascii="Calibri" w:eastAsia="Times New Roman" w:hAnsi="Calibri" w:cs="Calibri"/>
          <w:b/>
          <w:bCs/>
          <w:color w:val="313131"/>
        </w:rPr>
        <w:t xml:space="preserve"> </w:t>
      </w:r>
      <w:r w:rsidR="00FE7938" w:rsidRPr="00B76678">
        <w:rPr>
          <w:rFonts w:ascii="Calibri" w:hAnsi="Calibri" w:cs="Calibri"/>
        </w:rPr>
        <w:t>IACUC</w:t>
      </w:r>
      <w:r w:rsidR="00505809" w:rsidRPr="00B76678">
        <w:rPr>
          <w:rFonts w:ascii="Calibri" w:hAnsi="Calibri" w:cs="Calibri"/>
        </w:rPr>
        <w:t xml:space="preserve"> Manager</w:t>
      </w:r>
      <w:r w:rsidR="00D1749B">
        <w:rPr>
          <w:rFonts w:ascii="Calibri" w:hAnsi="Calibri" w:cs="Calibri"/>
        </w:rPr>
        <w:t>, AV or IACUC Chair</w:t>
      </w:r>
      <w:r w:rsidR="00FE7938" w:rsidRPr="00B76678">
        <w:rPr>
          <w:rFonts w:ascii="Calibri" w:hAnsi="Calibri" w:cs="Calibri"/>
        </w:rPr>
        <w:t xml:space="preserve"> will include “Prompt Response</w:t>
      </w:r>
      <w:r w:rsidR="003A2297" w:rsidRPr="00B76678">
        <w:rPr>
          <w:rFonts w:ascii="Calibri" w:hAnsi="Calibri" w:cs="Calibri"/>
        </w:rPr>
        <w:t xml:space="preserve"> Required</w:t>
      </w:r>
      <w:r w:rsidR="00FE7938" w:rsidRPr="00B76678">
        <w:rPr>
          <w:rFonts w:ascii="Calibri" w:hAnsi="Calibri" w:cs="Calibri"/>
        </w:rPr>
        <w:t>” in</w:t>
      </w:r>
      <w:r w:rsidR="003A2297" w:rsidRPr="00B76678">
        <w:rPr>
          <w:rFonts w:ascii="Calibri" w:hAnsi="Calibri" w:cs="Calibri"/>
        </w:rPr>
        <w:t xml:space="preserve"> the</w:t>
      </w:r>
      <w:r w:rsidR="00FE7938" w:rsidRPr="00B76678">
        <w:rPr>
          <w:rFonts w:ascii="Calibri" w:hAnsi="Calibri" w:cs="Calibri"/>
        </w:rPr>
        <w:t xml:space="preserve"> email subject line to notify </w:t>
      </w:r>
      <w:r w:rsidR="003A2297" w:rsidRPr="00B76678">
        <w:rPr>
          <w:rFonts w:ascii="Calibri" w:hAnsi="Calibri" w:cs="Calibri"/>
        </w:rPr>
        <w:t>the email recipient</w:t>
      </w:r>
      <w:r w:rsidR="00FE7938" w:rsidRPr="00B76678">
        <w:rPr>
          <w:rFonts w:ascii="Calibri" w:hAnsi="Calibri" w:cs="Calibri"/>
        </w:rPr>
        <w:t xml:space="preserve"> that a prompt response is required. </w:t>
      </w:r>
      <w:r w:rsidR="003A2297" w:rsidRPr="00B76678">
        <w:rPr>
          <w:rFonts w:ascii="Calibri" w:hAnsi="Calibri" w:cs="Calibri"/>
        </w:rPr>
        <w:t>Recipients are expected to respond to the email within five</w:t>
      </w:r>
      <w:r w:rsidR="00505809" w:rsidRPr="00B76678">
        <w:rPr>
          <w:rFonts w:ascii="Calibri" w:hAnsi="Calibri" w:cs="Calibri"/>
        </w:rPr>
        <w:t xml:space="preserve"> (</w:t>
      </w:r>
      <w:r w:rsidR="00FE7938" w:rsidRPr="00B76678">
        <w:rPr>
          <w:rFonts w:ascii="Calibri" w:hAnsi="Calibri" w:cs="Calibri"/>
        </w:rPr>
        <w:t>5</w:t>
      </w:r>
      <w:r w:rsidR="00505809" w:rsidRPr="00B76678">
        <w:rPr>
          <w:rFonts w:ascii="Calibri" w:hAnsi="Calibri" w:cs="Calibri"/>
        </w:rPr>
        <w:t>)</w:t>
      </w:r>
      <w:r w:rsidR="00FE7938" w:rsidRPr="00B76678">
        <w:rPr>
          <w:rFonts w:ascii="Calibri" w:hAnsi="Calibri" w:cs="Calibri"/>
        </w:rPr>
        <w:t xml:space="preserve"> business days</w:t>
      </w:r>
      <w:r w:rsidR="003A2297" w:rsidRPr="00B76678">
        <w:rPr>
          <w:rFonts w:ascii="Calibri" w:hAnsi="Calibri" w:cs="Calibri"/>
        </w:rPr>
        <w:t xml:space="preserve"> </w:t>
      </w:r>
      <w:r w:rsidR="00B3482B" w:rsidRPr="00B76678">
        <w:rPr>
          <w:rFonts w:ascii="Calibri" w:hAnsi="Calibri" w:cs="Calibri"/>
        </w:rPr>
        <w:t>unless otherwise directed</w:t>
      </w:r>
      <w:r w:rsidR="00FE7938" w:rsidRPr="00B76678">
        <w:rPr>
          <w:rFonts w:ascii="Calibri" w:hAnsi="Calibri" w:cs="Calibri"/>
        </w:rPr>
        <w:t xml:space="preserve">. </w:t>
      </w:r>
      <w:r w:rsidR="003A2297" w:rsidRPr="00B76678">
        <w:rPr>
          <w:rFonts w:ascii="Calibri" w:hAnsi="Calibri" w:cs="Calibri"/>
        </w:rPr>
        <w:t>If the recipient is not the PI on the applicable AUP (i.e., the recipient is a student, post-doc, or research staff), the PI will be copied on the original email request.</w:t>
      </w:r>
      <w:r w:rsidR="00505809" w:rsidRPr="00B76678">
        <w:rPr>
          <w:rFonts w:ascii="Calibri" w:hAnsi="Calibri" w:cs="Calibri"/>
        </w:rPr>
        <w:t xml:space="preserve"> </w:t>
      </w:r>
    </w:p>
    <w:p w14:paraId="4FE957D4" w14:textId="77777777" w:rsidR="003064AA" w:rsidRPr="00B76678" w:rsidRDefault="003064AA" w:rsidP="00B76678">
      <w:pPr>
        <w:spacing w:after="0" w:line="240" w:lineRule="auto"/>
        <w:jc w:val="both"/>
        <w:rPr>
          <w:rFonts w:ascii="Calibri" w:hAnsi="Calibri" w:cs="Calibri"/>
        </w:rPr>
      </w:pPr>
    </w:p>
    <w:p w14:paraId="6FFFD74A" w14:textId="49731140" w:rsidR="003064AA" w:rsidRPr="00B76678" w:rsidRDefault="007B1B14" w:rsidP="00B76678">
      <w:pPr>
        <w:spacing w:after="0" w:line="240" w:lineRule="auto"/>
        <w:jc w:val="both"/>
        <w:rPr>
          <w:rFonts w:ascii="Calibri" w:hAnsi="Calibri" w:cs="Calibri"/>
        </w:rPr>
      </w:pPr>
      <w:r w:rsidRPr="00B76678">
        <w:rPr>
          <w:rFonts w:ascii="Calibri" w:eastAsia="Times New Roman" w:hAnsi="Calibri" w:cs="Calibri"/>
          <w:b/>
          <w:bCs/>
          <w:color w:val="313131"/>
        </w:rPr>
        <w:t>2.</w:t>
      </w:r>
      <w:r w:rsidRPr="00B76678">
        <w:rPr>
          <w:rFonts w:ascii="Calibri" w:hAnsi="Calibri" w:cs="Calibri"/>
        </w:rPr>
        <w:t xml:space="preserve"> </w:t>
      </w:r>
      <w:r w:rsidR="00505809" w:rsidRPr="00B76678">
        <w:rPr>
          <w:rFonts w:ascii="Calibri" w:hAnsi="Calibri" w:cs="Calibri"/>
        </w:rPr>
        <w:t xml:space="preserve">If </w:t>
      </w:r>
      <w:r w:rsidR="003A2297" w:rsidRPr="00B76678">
        <w:rPr>
          <w:rFonts w:ascii="Calibri" w:hAnsi="Calibri" w:cs="Calibri"/>
        </w:rPr>
        <w:t>the recipient is non-responsive to the first email</w:t>
      </w:r>
      <w:r w:rsidR="00AC2BF9" w:rsidRPr="00B76678">
        <w:rPr>
          <w:rFonts w:ascii="Calibri" w:hAnsi="Calibri" w:cs="Calibri"/>
        </w:rPr>
        <w:t>,</w:t>
      </w:r>
      <w:r w:rsidR="00505809" w:rsidRPr="00B76678">
        <w:rPr>
          <w:rFonts w:ascii="Calibri" w:hAnsi="Calibri" w:cs="Calibri"/>
        </w:rPr>
        <w:t xml:space="preserve"> </w:t>
      </w:r>
      <w:r w:rsidR="00D062A0" w:rsidRPr="00B76678">
        <w:rPr>
          <w:rFonts w:ascii="Calibri" w:hAnsi="Calibri" w:cs="Calibri"/>
        </w:rPr>
        <w:t xml:space="preserve">a second email will be sent requesting </w:t>
      </w:r>
      <w:r w:rsidR="003A2297" w:rsidRPr="00B76678">
        <w:rPr>
          <w:rFonts w:ascii="Calibri" w:hAnsi="Calibri" w:cs="Calibri"/>
        </w:rPr>
        <w:t xml:space="preserve">a </w:t>
      </w:r>
      <w:r w:rsidR="00D062A0" w:rsidRPr="00B76678">
        <w:rPr>
          <w:rFonts w:ascii="Calibri" w:hAnsi="Calibri" w:cs="Calibri"/>
        </w:rPr>
        <w:t>response within three (3) business days</w:t>
      </w:r>
      <w:r w:rsidR="005651EA" w:rsidRPr="00B76678">
        <w:rPr>
          <w:rFonts w:ascii="Calibri" w:hAnsi="Calibri" w:cs="Calibri"/>
        </w:rPr>
        <w:t>.</w:t>
      </w:r>
      <w:r w:rsidR="00D11C08" w:rsidRPr="00B76678">
        <w:rPr>
          <w:rFonts w:ascii="Calibri" w:hAnsi="Calibri" w:cs="Calibri"/>
        </w:rPr>
        <w:t xml:space="preserve"> </w:t>
      </w:r>
      <w:r w:rsidR="005651EA" w:rsidRPr="00B76678">
        <w:rPr>
          <w:rFonts w:ascii="Calibri" w:hAnsi="Calibri" w:cs="Calibri"/>
        </w:rPr>
        <w:t>T</w:t>
      </w:r>
      <w:r w:rsidR="00D062A0" w:rsidRPr="00B76678">
        <w:rPr>
          <w:rFonts w:ascii="Calibri" w:hAnsi="Calibri" w:cs="Calibri"/>
        </w:rPr>
        <w:t xml:space="preserve">he IACUC </w:t>
      </w:r>
      <w:r w:rsidR="003A2297" w:rsidRPr="00B76678">
        <w:rPr>
          <w:rFonts w:ascii="Calibri" w:hAnsi="Calibri" w:cs="Calibri"/>
        </w:rPr>
        <w:t xml:space="preserve">Chair </w:t>
      </w:r>
      <w:r w:rsidR="00D062A0" w:rsidRPr="00B76678">
        <w:rPr>
          <w:rFonts w:ascii="Calibri" w:hAnsi="Calibri" w:cs="Calibri"/>
        </w:rPr>
        <w:t>will be copied on</w:t>
      </w:r>
      <w:r w:rsidR="005651EA" w:rsidRPr="00B76678">
        <w:rPr>
          <w:rFonts w:ascii="Calibri" w:hAnsi="Calibri" w:cs="Calibri"/>
        </w:rPr>
        <w:t xml:space="preserve"> the second</w:t>
      </w:r>
      <w:r w:rsidR="00D062A0" w:rsidRPr="00B76678">
        <w:rPr>
          <w:rFonts w:ascii="Calibri" w:hAnsi="Calibri" w:cs="Calibri"/>
        </w:rPr>
        <w:t xml:space="preserve"> email notification</w:t>
      </w:r>
      <w:r w:rsidR="00CF19FD" w:rsidRPr="00B76678">
        <w:rPr>
          <w:rFonts w:ascii="Calibri" w:hAnsi="Calibri" w:cs="Calibri"/>
        </w:rPr>
        <w:t>.</w:t>
      </w:r>
      <w:r w:rsidR="00D062A0" w:rsidRPr="00B76678">
        <w:rPr>
          <w:rFonts w:ascii="Calibri" w:hAnsi="Calibri" w:cs="Calibri"/>
        </w:rPr>
        <w:t xml:space="preserve"> </w:t>
      </w:r>
    </w:p>
    <w:p w14:paraId="4A8F616E" w14:textId="77777777" w:rsidR="003064AA" w:rsidRPr="00B76678" w:rsidRDefault="003064AA" w:rsidP="00B76678">
      <w:pPr>
        <w:spacing w:after="0" w:line="240" w:lineRule="auto"/>
        <w:jc w:val="both"/>
        <w:rPr>
          <w:rFonts w:ascii="Calibri" w:hAnsi="Calibri" w:cs="Calibri"/>
        </w:rPr>
      </w:pPr>
    </w:p>
    <w:p w14:paraId="070FCEA1" w14:textId="5B502411" w:rsidR="003064AA" w:rsidRPr="00B76678" w:rsidRDefault="007B1B14" w:rsidP="00B76678">
      <w:pPr>
        <w:spacing w:after="0" w:line="240" w:lineRule="auto"/>
        <w:jc w:val="both"/>
        <w:rPr>
          <w:rFonts w:ascii="Calibri" w:hAnsi="Calibri" w:cs="Calibri"/>
        </w:rPr>
      </w:pPr>
      <w:r w:rsidRPr="00B76678">
        <w:rPr>
          <w:rFonts w:ascii="Calibri" w:eastAsia="Times New Roman" w:hAnsi="Calibri" w:cs="Calibri"/>
          <w:b/>
          <w:bCs/>
          <w:color w:val="313131"/>
        </w:rPr>
        <w:t>3.</w:t>
      </w:r>
      <w:r w:rsidRPr="00B76678">
        <w:rPr>
          <w:rFonts w:ascii="Calibri" w:hAnsi="Calibri" w:cs="Calibri"/>
        </w:rPr>
        <w:t xml:space="preserve"> </w:t>
      </w:r>
      <w:r w:rsidR="005651EA" w:rsidRPr="00B76678">
        <w:rPr>
          <w:rFonts w:ascii="Calibri" w:hAnsi="Calibri" w:cs="Calibri"/>
        </w:rPr>
        <w:t xml:space="preserve">If </w:t>
      </w:r>
      <w:r w:rsidR="00505809" w:rsidRPr="00B76678">
        <w:rPr>
          <w:rFonts w:ascii="Calibri" w:hAnsi="Calibri" w:cs="Calibri"/>
        </w:rPr>
        <w:t xml:space="preserve">there is no response from </w:t>
      </w:r>
      <w:r w:rsidR="005651EA" w:rsidRPr="00B76678">
        <w:rPr>
          <w:rFonts w:ascii="Calibri" w:hAnsi="Calibri" w:cs="Calibri"/>
        </w:rPr>
        <w:t>after the second request</w:t>
      </w:r>
      <w:r w:rsidR="00AC2BF9" w:rsidRPr="00B76678">
        <w:rPr>
          <w:rFonts w:ascii="Calibri" w:hAnsi="Calibri" w:cs="Calibri"/>
        </w:rPr>
        <w:t>, the</w:t>
      </w:r>
      <w:r w:rsidR="001C5782" w:rsidRPr="00B76678">
        <w:rPr>
          <w:rFonts w:ascii="Calibri" w:hAnsi="Calibri" w:cs="Calibri"/>
        </w:rPr>
        <w:t xml:space="preserve"> </w:t>
      </w:r>
      <w:r w:rsidR="00505809" w:rsidRPr="00B76678">
        <w:rPr>
          <w:rFonts w:ascii="Calibri" w:hAnsi="Calibri" w:cs="Calibri"/>
        </w:rPr>
        <w:t>IACUC Manager</w:t>
      </w:r>
      <w:r w:rsidR="00D1749B">
        <w:rPr>
          <w:rFonts w:ascii="Calibri" w:hAnsi="Calibri" w:cs="Calibri"/>
        </w:rPr>
        <w:t>,</w:t>
      </w:r>
      <w:r w:rsidR="00505809" w:rsidRPr="00B76678">
        <w:rPr>
          <w:rFonts w:ascii="Calibri" w:hAnsi="Calibri" w:cs="Calibri"/>
        </w:rPr>
        <w:t xml:space="preserve"> will send a third email requesting a response within </w:t>
      </w:r>
      <w:r w:rsidR="00505441" w:rsidRPr="00B76678">
        <w:rPr>
          <w:rFonts w:ascii="Calibri" w:hAnsi="Calibri" w:cs="Calibri"/>
        </w:rPr>
        <w:t xml:space="preserve">one (1) </w:t>
      </w:r>
      <w:r w:rsidR="00505809" w:rsidRPr="00B76678">
        <w:rPr>
          <w:rFonts w:ascii="Calibri" w:hAnsi="Calibri" w:cs="Calibri"/>
        </w:rPr>
        <w:t xml:space="preserve">business day and will </w:t>
      </w:r>
      <w:r w:rsidR="00AC2BF9" w:rsidRPr="00B76678">
        <w:rPr>
          <w:rFonts w:ascii="Calibri" w:hAnsi="Calibri" w:cs="Calibri"/>
        </w:rPr>
        <w:t>include as recipients the</w:t>
      </w:r>
      <w:r w:rsidR="00505809" w:rsidRPr="00B76678">
        <w:rPr>
          <w:rFonts w:ascii="Calibri" w:hAnsi="Calibri" w:cs="Calibri"/>
        </w:rPr>
        <w:t xml:space="preserve"> </w:t>
      </w:r>
      <w:r w:rsidR="001C5782" w:rsidRPr="00B76678">
        <w:rPr>
          <w:rFonts w:ascii="Calibri" w:hAnsi="Calibri" w:cs="Calibri"/>
        </w:rPr>
        <w:t>IACUC Chair</w:t>
      </w:r>
      <w:r w:rsidR="00D11C08" w:rsidRPr="00B76678">
        <w:rPr>
          <w:rFonts w:ascii="Calibri" w:hAnsi="Calibri" w:cs="Calibri"/>
        </w:rPr>
        <w:t xml:space="preserve"> along with the</w:t>
      </w:r>
      <w:r w:rsidR="003A2297" w:rsidRPr="00B76678">
        <w:rPr>
          <w:rFonts w:ascii="Calibri" w:hAnsi="Calibri" w:cs="Calibri"/>
        </w:rPr>
        <w:t xml:space="preserve"> PI’s applicable</w:t>
      </w:r>
      <w:r w:rsidR="001C5782" w:rsidRPr="00B76678">
        <w:rPr>
          <w:rFonts w:ascii="Calibri" w:hAnsi="Calibri" w:cs="Calibri"/>
        </w:rPr>
        <w:t xml:space="preserve"> </w:t>
      </w:r>
      <w:r w:rsidR="003A2297" w:rsidRPr="00B76678">
        <w:rPr>
          <w:rFonts w:ascii="Calibri" w:hAnsi="Calibri" w:cs="Calibri"/>
        </w:rPr>
        <w:t xml:space="preserve">department chair </w:t>
      </w:r>
      <w:r w:rsidR="001C5782" w:rsidRPr="00B76678">
        <w:rPr>
          <w:rFonts w:ascii="Calibri" w:hAnsi="Calibri" w:cs="Calibri"/>
        </w:rPr>
        <w:t>and</w:t>
      </w:r>
      <w:r w:rsidR="003A2297" w:rsidRPr="00B76678">
        <w:rPr>
          <w:rFonts w:ascii="Calibri" w:hAnsi="Calibri" w:cs="Calibri"/>
        </w:rPr>
        <w:t>/or</w:t>
      </w:r>
      <w:r w:rsidR="001C5782" w:rsidRPr="00B76678">
        <w:rPr>
          <w:rFonts w:ascii="Calibri" w:hAnsi="Calibri" w:cs="Calibri"/>
        </w:rPr>
        <w:t xml:space="preserve"> </w:t>
      </w:r>
      <w:r w:rsidR="003A2297" w:rsidRPr="00B76678">
        <w:rPr>
          <w:rFonts w:ascii="Calibri" w:hAnsi="Calibri" w:cs="Calibri"/>
        </w:rPr>
        <w:t>college dean.</w:t>
      </w:r>
    </w:p>
    <w:p w14:paraId="414562C5" w14:textId="77777777" w:rsidR="003064AA" w:rsidRPr="00B76678" w:rsidRDefault="003064AA" w:rsidP="00B76678">
      <w:pPr>
        <w:spacing w:after="0" w:line="240" w:lineRule="auto"/>
        <w:jc w:val="both"/>
        <w:rPr>
          <w:rFonts w:ascii="Calibri" w:hAnsi="Calibri" w:cs="Calibri"/>
        </w:rPr>
      </w:pPr>
    </w:p>
    <w:p w14:paraId="6E796381" w14:textId="3831C7AB" w:rsidR="003064AA" w:rsidRPr="00B76678" w:rsidRDefault="007B1B14" w:rsidP="00B76678">
      <w:pPr>
        <w:spacing w:after="0" w:line="240" w:lineRule="auto"/>
        <w:jc w:val="both"/>
        <w:rPr>
          <w:rFonts w:ascii="Calibri" w:hAnsi="Calibri" w:cs="Calibri"/>
        </w:rPr>
      </w:pPr>
      <w:r w:rsidRPr="00B76678">
        <w:rPr>
          <w:rFonts w:ascii="Calibri" w:eastAsia="Times New Roman" w:hAnsi="Calibri" w:cs="Calibri"/>
          <w:b/>
          <w:bCs/>
          <w:color w:val="313131"/>
        </w:rPr>
        <w:t>4.</w:t>
      </w:r>
      <w:r w:rsidRPr="00B76678">
        <w:rPr>
          <w:rFonts w:ascii="Calibri" w:hAnsi="Calibri" w:cs="Calibri"/>
        </w:rPr>
        <w:t xml:space="preserve"> </w:t>
      </w:r>
      <w:r w:rsidR="00505809" w:rsidRPr="00B76678">
        <w:rPr>
          <w:rFonts w:ascii="Calibri" w:hAnsi="Calibri" w:cs="Calibri"/>
        </w:rPr>
        <w:t xml:space="preserve">If </w:t>
      </w:r>
      <w:r w:rsidR="003A2297" w:rsidRPr="00B76678">
        <w:rPr>
          <w:rFonts w:ascii="Calibri" w:hAnsi="Calibri" w:cs="Calibri"/>
        </w:rPr>
        <w:t xml:space="preserve">there is no response after the third request, the </w:t>
      </w:r>
      <w:r w:rsidR="00505809" w:rsidRPr="00B76678">
        <w:rPr>
          <w:rFonts w:ascii="Calibri" w:hAnsi="Calibri" w:cs="Calibri"/>
        </w:rPr>
        <w:t xml:space="preserve">IACUC </w:t>
      </w:r>
      <w:r w:rsidR="003A2297" w:rsidRPr="00B76678">
        <w:rPr>
          <w:rFonts w:ascii="Calibri" w:hAnsi="Calibri" w:cs="Calibri"/>
        </w:rPr>
        <w:t xml:space="preserve">Manager </w:t>
      </w:r>
      <w:r w:rsidR="00505809" w:rsidRPr="00B76678">
        <w:rPr>
          <w:rFonts w:ascii="Calibri" w:hAnsi="Calibri" w:cs="Calibri"/>
        </w:rPr>
        <w:t>will:</w:t>
      </w:r>
      <w:r w:rsidR="003064AA" w:rsidRPr="00B76678">
        <w:rPr>
          <w:rFonts w:ascii="Calibri" w:hAnsi="Calibri" w:cs="Calibri"/>
        </w:rPr>
        <w:tab/>
      </w:r>
    </w:p>
    <w:p w14:paraId="198A1F8F" w14:textId="07EEC7F3" w:rsidR="007B1B14" w:rsidRPr="00B76678" w:rsidRDefault="00D67977" w:rsidP="00B7667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B76678">
        <w:rPr>
          <w:rFonts w:ascii="Calibri" w:hAnsi="Calibri" w:cs="Calibri"/>
        </w:rPr>
        <w:t>revoke Griz Card access to LAR</w:t>
      </w:r>
      <w:r w:rsidR="00505441" w:rsidRPr="00B76678">
        <w:rPr>
          <w:rFonts w:ascii="Calibri" w:hAnsi="Calibri" w:cs="Calibri"/>
        </w:rPr>
        <w:t xml:space="preserve"> facilities</w:t>
      </w:r>
      <w:r w:rsidRPr="00B76678">
        <w:rPr>
          <w:rFonts w:ascii="Calibri" w:hAnsi="Calibri" w:cs="Calibri"/>
        </w:rPr>
        <w:t xml:space="preserve"> for PI </w:t>
      </w:r>
      <w:r w:rsidR="00AC2BF9" w:rsidRPr="00B76678">
        <w:rPr>
          <w:rFonts w:ascii="Calibri" w:hAnsi="Calibri" w:cs="Calibri"/>
        </w:rPr>
        <w:t xml:space="preserve">and </w:t>
      </w:r>
      <w:r w:rsidR="00203862" w:rsidRPr="00B76678">
        <w:rPr>
          <w:rFonts w:ascii="Calibri" w:hAnsi="Calibri" w:cs="Calibri"/>
        </w:rPr>
        <w:t>all</w:t>
      </w:r>
      <w:r w:rsidR="00AC2BF9" w:rsidRPr="00B76678">
        <w:rPr>
          <w:rFonts w:ascii="Calibri" w:hAnsi="Calibri" w:cs="Calibri"/>
        </w:rPr>
        <w:t xml:space="preserve"> their </w:t>
      </w:r>
      <w:r w:rsidRPr="00B76678">
        <w:rPr>
          <w:rFonts w:ascii="Calibri" w:hAnsi="Calibri" w:cs="Calibri"/>
        </w:rPr>
        <w:t xml:space="preserve">staff. </w:t>
      </w:r>
    </w:p>
    <w:p w14:paraId="7B359745" w14:textId="611B6780" w:rsidR="003064AA" w:rsidRPr="00B76678" w:rsidRDefault="00D11C08" w:rsidP="00B7667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313131"/>
        </w:rPr>
      </w:pPr>
      <w:r w:rsidRPr="00B76678">
        <w:rPr>
          <w:rFonts w:ascii="Calibri" w:hAnsi="Calibri" w:cs="Calibri"/>
        </w:rPr>
        <w:t>t</w:t>
      </w:r>
      <w:r w:rsidR="00AC2BF9" w:rsidRPr="00B76678">
        <w:rPr>
          <w:rFonts w:ascii="Calibri" w:hAnsi="Calibri" w:cs="Calibri"/>
        </w:rPr>
        <w:t>he</w:t>
      </w:r>
      <w:r w:rsidR="00CF19FD" w:rsidRPr="00B76678">
        <w:rPr>
          <w:rFonts w:ascii="Calibri" w:hAnsi="Calibri" w:cs="Calibri"/>
        </w:rPr>
        <w:t xml:space="preserve"> IACUC </w:t>
      </w:r>
      <w:r w:rsidR="003A2297" w:rsidRPr="00B76678">
        <w:rPr>
          <w:rFonts w:ascii="Calibri" w:hAnsi="Calibri" w:cs="Calibri"/>
        </w:rPr>
        <w:t xml:space="preserve">Chair </w:t>
      </w:r>
      <w:r w:rsidR="00CF19FD" w:rsidRPr="00B76678">
        <w:rPr>
          <w:rFonts w:ascii="Calibri" w:hAnsi="Calibri" w:cs="Calibri"/>
        </w:rPr>
        <w:t>will r</w:t>
      </w:r>
      <w:r w:rsidR="00D67977" w:rsidRPr="00B76678">
        <w:rPr>
          <w:rFonts w:ascii="Calibri" w:hAnsi="Calibri" w:cs="Calibri"/>
        </w:rPr>
        <w:t>equest voluntary stoppage of</w:t>
      </w:r>
      <w:r w:rsidR="00D71E84" w:rsidRPr="00B76678">
        <w:rPr>
          <w:rFonts w:ascii="Calibri" w:hAnsi="Calibri" w:cs="Calibri"/>
        </w:rPr>
        <w:t xml:space="preserve"> </w:t>
      </w:r>
      <w:r w:rsidR="00D67977" w:rsidRPr="00B76678">
        <w:rPr>
          <w:rFonts w:ascii="Calibri" w:hAnsi="Calibri" w:cs="Calibri"/>
        </w:rPr>
        <w:t>active protocol</w:t>
      </w:r>
      <w:r w:rsidR="00B76678" w:rsidRPr="00B76678">
        <w:rPr>
          <w:rFonts w:ascii="Calibri" w:hAnsi="Calibri" w:cs="Calibri"/>
        </w:rPr>
        <w:t>(</w:t>
      </w:r>
      <w:r w:rsidR="00BE30D7" w:rsidRPr="00B76678">
        <w:rPr>
          <w:rFonts w:ascii="Calibri" w:hAnsi="Calibri" w:cs="Calibri"/>
        </w:rPr>
        <w:t>s</w:t>
      </w:r>
      <w:r w:rsidR="00B76678" w:rsidRPr="00B76678">
        <w:rPr>
          <w:rFonts w:ascii="Calibri" w:hAnsi="Calibri" w:cs="Calibri"/>
        </w:rPr>
        <w:t>)</w:t>
      </w:r>
      <w:r w:rsidR="00EE5644" w:rsidRPr="00B76678">
        <w:rPr>
          <w:rFonts w:ascii="Calibri" w:hAnsi="Calibri" w:cs="Calibri"/>
        </w:rPr>
        <w:t>.</w:t>
      </w:r>
    </w:p>
    <w:p w14:paraId="32EF6955" w14:textId="77777777" w:rsidR="003064AA" w:rsidRPr="00B76678" w:rsidRDefault="003064AA" w:rsidP="00B76678">
      <w:pPr>
        <w:pStyle w:val="ListParagraph"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color w:val="313131"/>
        </w:rPr>
      </w:pPr>
    </w:p>
    <w:p w14:paraId="5DEAE2E8" w14:textId="5C387F50" w:rsidR="003064AA" w:rsidRPr="00B76678" w:rsidRDefault="003064AA" w:rsidP="00B76678">
      <w:pPr>
        <w:spacing w:after="0" w:line="240" w:lineRule="auto"/>
        <w:jc w:val="both"/>
        <w:rPr>
          <w:rFonts w:ascii="Calibri" w:hAnsi="Calibri" w:cs="Calibri"/>
        </w:rPr>
      </w:pPr>
      <w:r w:rsidRPr="00B76678">
        <w:rPr>
          <w:rFonts w:ascii="Calibri" w:hAnsi="Calibri" w:cs="Calibri"/>
          <w:b/>
          <w:bCs/>
        </w:rPr>
        <w:t>5.</w:t>
      </w:r>
      <w:r w:rsidRPr="00B76678">
        <w:rPr>
          <w:rFonts w:ascii="Calibri" w:hAnsi="Calibri" w:cs="Calibri"/>
        </w:rPr>
        <w:t xml:space="preserve"> </w:t>
      </w:r>
      <w:r w:rsidR="00BB16BB" w:rsidRPr="00B76678">
        <w:rPr>
          <w:rFonts w:ascii="Calibri" w:hAnsi="Calibri" w:cs="Calibri"/>
        </w:rPr>
        <w:t xml:space="preserve">If </w:t>
      </w:r>
      <w:r w:rsidR="00AC2BF9" w:rsidRPr="00B76678">
        <w:rPr>
          <w:rFonts w:ascii="Calibri" w:hAnsi="Calibri" w:cs="Calibri"/>
        </w:rPr>
        <w:t xml:space="preserve">there is still </w:t>
      </w:r>
      <w:r w:rsidR="00BB16BB" w:rsidRPr="00B76678">
        <w:rPr>
          <w:rFonts w:ascii="Calibri" w:hAnsi="Calibri" w:cs="Calibri"/>
        </w:rPr>
        <w:t xml:space="preserve">no </w:t>
      </w:r>
      <w:r w:rsidR="00EE5644" w:rsidRPr="00B76678">
        <w:rPr>
          <w:rFonts w:ascii="Calibri" w:hAnsi="Calibri" w:cs="Calibri"/>
        </w:rPr>
        <w:t xml:space="preserve">response or steps have not been taken to reinstate access or protocols, </w:t>
      </w:r>
      <w:r w:rsidR="00AC2BF9" w:rsidRPr="00B76678">
        <w:rPr>
          <w:rFonts w:ascii="Calibri" w:hAnsi="Calibri" w:cs="Calibri"/>
        </w:rPr>
        <w:t xml:space="preserve">the IACUC </w:t>
      </w:r>
      <w:r w:rsidR="007B1B14" w:rsidRPr="00B76678">
        <w:rPr>
          <w:rFonts w:ascii="Calibri" w:hAnsi="Calibri" w:cs="Calibri"/>
        </w:rPr>
        <w:t>Manager and Chair will request an emergency IACUC meeting to discuss possible sanctions including suspension of all active AUPs</w:t>
      </w:r>
      <w:r w:rsidR="00B76678" w:rsidRPr="00B76678">
        <w:rPr>
          <w:rFonts w:ascii="Calibri" w:hAnsi="Calibri" w:cs="Calibri"/>
        </w:rPr>
        <w:t>. If a quorum of IACUC members vote to suspend a PI’s active protocol(s) the IO in consultation with IACUC Committee will notify funding agencies</w:t>
      </w:r>
      <w:r w:rsidR="00D1749B">
        <w:rPr>
          <w:rFonts w:ascii="Calibri" w:hAnsi="Calibri" w:cs="Calibri"/>
        </w:rPr>
        <w:t xml:space="preserve">, </w:t>
      </w:r>
      <w:r w:rsidR="00B76678" w:rsidRPr="00B76678">
        <w:rPr>
          <w:rFonts w:ascii="Calibri" w:hAnsi="Calibri" w:cs="Calibri"/>
        </w:rPr>
        <w:t>OLAW (PHS policy IIII.C.6)</w:t>
      </w:r>
      <w:r w:rsidR="00D1749B">
        <w:rPr>
          <w:rFonts w:ascii="Calibri" w:hAnsi="Calibri" w:cs="Calibri"/>
        </w:rPr>
        <w:t xml:space="preserve"> and USDA (if USDA regulated species are involved)</w:t>
      </w:r>
      <w:r w:rsidR="00B76678" w:rsidRPr="00B76678">
        <w:rPr>
          <w:rFonts w:ascii="Calibri" w:hAnsi="Calibri" w:cs="Calibri"/>
        </w:rPr>
        <w:t xml:space="preserve">. </w:t>
      </w:r>
      <w:r w:rsidR="007B1B14" w:rsidRPr="00B76678">
        <w:rPr>
          <w:rFonts w:ascii="Calibri" w:hAnsi="Calibri" w:cs="Calibri"/>
        </w:rPr>
        <w:t xml:space="preserve">The </w:t>
      </w:r>
      <w:r w:rsidR="00D71E84" w:rsidRPr="00B76678">
        <w:rPr>
          <w:rFonts w:ascii="Calibri" w:hAnsi="Calibri" w:cs="Calibri"/>
        </w:rPr>
        <w:t xml:space="preserve">PI’s department chair </w:t>
      </w:r>
      <w:r w:rsidR="007B1B14" w:rsidRPr="00B76678">
        <w:rPr>
          <w:rFonts w:ascii="Calibri" w:hAnsi="Calibri" w:cs="Calibri"/>
        </w:rPr>
        <w:t xml:space="preserve">and </w:t>
      </w:r>
      <w:r w:rsidR="00D71E84" w:rsidRPr="00B76678">
        <w:rPr>
          <w:rFonts w:ascii="Calibri" w:hAnsi="Calibri" w:cs="Calibri"/>
        </w:rPr>
        <w:t xml:space="preserve">dean </w:t>
      </w:r>
      <w:r w:rsidR="007B1B14" w:rsidRPr="00B76678">
        <w:rPr>
          <w:rFonts w:ascii="Calibri" w:hAnsi="Calibri" w:cs="Calibri"/>
        </w:rPr>
        <w:t xml:space="preserve">will </w:t>
      </w:r>
      <w:r w:rsidR="00D71E84" w:rsidRPr="00B76678">
        <w:rPr>
          <w:rFonts w:ascii="Calibri" w:hAnsi="Calibri" w:cs="Calibri"/>
        </w:rPr>
        <w:t xml:space="preserve">also </w:t>
      </w:r>
      <w:r w:rsidR="007B1B14" w:rsidRPr="00B76678">
        <w:rPr>
          <w:rFonts w:ascii="Calibri" w:hAnsi="Calibri" w:cs="Calibri"/>
        </w:rPr>
        <w:t>be notified.</w:t>
      </w:r>
    </w:p>
    <w:p w14:paraId="5236C200" w14:textId="77777777" w:rsidR="003064AA" w:rsidRPr="00B76678" w:rsidRDefault="003064AA" w:rsidP="00B76678">
      <w:pPr>
        <w:spacing w:after="0" w:line="240" w:lineRule="auto"/>
        <w:jc w:val="both"/>
        <w:rPr>
          <w:rFonts w:ascii="Calibri" w:hAnsi="Calibri" w:cs="Calibri"/>
        </w:rPr>
      </w:pPr>
    </w:p>
    <w:p w14:paraId="76CD7706" w14:textId="77777777" w:rsidR="003064AA" w:rsidRPr="00B76678" w:rsidRDefault="00546362" w:rsidP="00B76678">
      <w:pPr>
        <w:spacing w:after="0" w:line="240" w:lineRule="auto"/>
        <w:jc w:val="both"/>
        <w:rPr>
          <w:rFonts w:ascii="Calibri" w:hAnsi="Calibri" w:cs="Calibri"/>
        </w:rPr>
      </w:pPr>
      <w:r w:rsidRPr="00B76678">
        <w:rPr>
          <w:rFonts w:ascii="Calibri" w:hAnsi="Calibri" w:cs="Calibri"/>
          <w:b/>
          <w:bCs/>
        </w:rPr>
        <w:t xml:space="preserve">Reinstating </w:t>
      </w:r>
      <w:r w:rsidR="00D67977" w:rsidRPr="00B76678">
        <w:rPr>
          <w:rFonts w:ascii="Calibri" w:hAnsi="Calibri" w:cs="Calibri"/>
          <w:b/>
          <w:bCs/>
        </w:rPr>
        <w:t xml:space="preserve">Griz </w:t>
      </w:r>
      <w:r w:rsidR="00BB16BB" w:rsidRPr="00B76678">
        <w:rPr>
          <w:rFonts w:ascii="Calibri" w:hAnsi="Calibri" w:cs="Calibri"/>
          <w:b/>
          <w:bCs/>
        </w:rPr>
        <w:t>C</w:t>
      </w:r>
      <w:r w:rsidR="00D67977" w:rsidRPr="00B76678">
        <w:rPr>
          <w:rFonts w:ascii="Calibri" w:hAnsi="Calibri" w:cs="Calibri"/>
          <w:b/>
          <w:bCs/>
        </w:rPr>
        <w:t xml:space="preserve">ard </w:t>
      </w:r>
      <w:r w:rsidRPr="00B76678">
        <w:rPr>
          <w:rFonts w:ascii="Calibri" w:hAnsi="Calibri" w:cs="Calibri"/>
          <w:b/>
          <w:bCs/>
        </w:rPr>
        <w:t>access</w:t>
      </w:r>
      <w:r w:rsidR="00D67977" w:rsidRPr="00B76678">
        <w:rPr>
          <w:rFonts w:ascii="Calibri" w:hAnsi="Calibri" w:cs="Calibri"/>
          <w:b/>
          <w:bCs/>
        </w:rPr>
        <w:t>/protocols</w:t>
      </w:r>
      <w:r w:rsidRPr="00B76678">
        <w:rPr>
          <w:rFonts w:ascii="Calibri" w:hAnsi="Calibri" w:cs="Calibri"/>
          <w:b/>
          <w:bCs/>
        </w:rPr>
        <w:t>:</w:t>
      </w:r>
      <w:r w:rsidRPr="00B76678">
        <w:rPr>
          <w:rFonts w:ascii="Calibri" w:hAnsi="Calibri" w:cs="Calibri"/>
        </w:rPr>
        <w:t xml:space="preserve"> </w:t>
      </w:r>
    </w:p>
    <w:p w14:paraId="30CA423E" w14:textId="53838AF5" w:rsidR="00D11C08" w:rsidRPr="00B76678" w:rsidRDefault="00D11C08" w:rsidP="00B7667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13131"/>
        </w:rPr>
      </w:pPr>
      <w:r w:rsidRPr="00B76678">
        <w:rPr>
          <w:rFonts w:ascii="Calibri" w:hAnsi="Calibri" w:cs="Calibri"/>
        </w:rPr>
        <w:t xml:space="preserve">If Griz Card Access and/or AUP suspension occurs, there are </w:t>
      </w:r>
      <w:r w:rsidR="00D71E84" w:rsidRPr="00B76678">
        <w:rPr>
          <w:rFonts w:ascii="Calibri" w:hAnsi="Calibri" w:cs="Calibri"/>
        </w:rPr>
        <w:t xml:space="preserve">two </w:t>
      </w:r>
      <w:r w:rsidRPr="00B76678">
        <w:rPr>
          <w:rFonts w:ascii="Calibri" w:hAnsi="Calibri" w:cs="Calibri"/>
        </w:rPr>
        <w:t>steps that must occur to restore the ability to perform animal work at UM:</w:t>
      </w:r>
    </w:p>
    <w:p w14:paraId="23FCF3B7" w14:textId="53342F8F" w:rsidR="00D67977" w:rsidRPr="00B76678" w:rsidRDefault="00D67977" w:rsidP="00B76678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76678">
        <w:rPr>
          <w:rFonts w:ascii="Calibri" w:hAnsi="Calibri" w:cs="Calibri"/>
          <w:sz w:val="22"/>
          <w:szCs w:val="22"/>
        </w:rPr>
        <w:t>Requested information must be p</w:t>
      </w:r>
      <w:r w:rsidR="00546362" w:rsidRPr="00B76678">
        <w:rPr>
          <w:rFonts w:ascii="Calibri" w:hAnsi="Calibri" w:cs="Calibri"/>
          <w:sz w:val="22"/>
          <w:szCs w:val="22"/>
        </w:rPr>
        <w:t xml:space="preserve">rovided to </w:t>
      </w:r>
      <w:r w:rsidRPr="00B76678">
        <w:rPr>
          <w:rFonts w:ascii="Calibri" w:hAnsi="Calibri" w:cs="Calibri"/>
          <w:sz w:val="22"/>
          <w:szCs w:val="22"/>
        </w:rPr>
        <w:t>the IACUC</w:t>
      </w:r>
      <w:r w:rsidR="00546362" w:rsidRPr="00B76678">
        <w:rPr>
          <w:rFonts w:ascii="Calibri" w:hAnsi="Calibri" w:cs="Calibri"/>
          <w:sz w:val="22"/>
          <w:szCs w:val="22"/>
        </w:rPr>
        <w:t xml:space="preserve"> </w:t>
      </w:r>
      <w:r w:rsidR="00D71E84" w:rsidRPr="00B76678">
        <w:rPr>
          <w:rFonts w:ascii="Calibri" w:hAnsi="Calibri" w:cs="Calibri"/>
          <w:sz w:val="22"/>
          <w:szCs w:val="22"/>
        </w:rPr>
        <w:t>Manager</w:t>
      </w:r>
      <w:r w:rsidR="00B76678" w:rsidRPr="00B76678">
        <w:rPr>
          <w:rFonts w:ascii="Calibri" w:hAnsi="Calibri" w:cs="Calibri"/>
          <w:sz w:val="22"/>
          <w:szCs w:val="22"/>
        </w:rPr>
        <w:t xml:space="preserve">. </w:t>
      </w:r>
    </w:p>
    <w:p w14:paraId="3F150E63" w14:textId="57C228A7" w:rsidR="003064AA" w:rsidRPr="00B76678" w:rsidRDefault="00AC2BF9" w:rsidP="00B76678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B76678">
        <w:rPr>
          <w:rFonts w:ascii="Calibri" w:hAnsi="Calibri" w:cs="Calibri"/>
          <w:sz w:val="22"/>
          <w:szCs w:val="22"/>
        </w:rPr>
        <w:t>The</w:t>
      </w:r>
      <w:r w:rsidR="00D67977" w:rsidRPr="00B76678">
        <w:rPr>
          <w:rFonts w:ascii="Calibri" w:hAnsi="Calibri" w:cs="Calibri"/>
          <w:sz w:val="22"/>
          <w:szCs w:val="22"/>
        </w:rPr>
        <w:t xml:space="preserve"> </w:t>
      </w:r>
      <w:r w:rsidR="00546362" w:rsidRPr="00B76678">
        <w:rPr>
          <w:rFonts w:ascii="Calibri" w:hAnsi="Calibri" w:cs="Calibri"/>
          <w:sz w:val="22"/>
          <w:szCs w:val="22"/>
        </w:rPr>
        <w:t>PI and</w:t>
      </w:r>
      <w:r w:rsidR="00D67977" w:rsidRPr="00B76678">
        <w:rPr>
          <w:rFonts w:ascii="Calibri" w:hAnsi="Calibri" w:cs="Calibri"/>
          <w:sz w:val="22"/>
          <w:szCs w:val="22"/>
        </w:rPr>
        <w:t>/</w:t>
      </w:r>
      <w:r w:rsidR="00546362" w:rsidRPr="00B76678">
        <w:rPr>
          <w:rFonts w:ascii="Calibri" w:hAnsi="Calibri" w:cs="Calibri"/>
          <w:sz w:val="22"/>
          <w:szCs w:val="22"/>
        </w:rPr>
        <w:t xml:space="preserve">or research staff must </w:t>
      </w:r>
      <w:r w:rsidR="00D71E84" w:rsidRPr="00B76678">
        <w:rPr>
          <w:rFonts w:ascii="Calibri" w:hAnsi="Calibri" w:cs="Calibri"/>
          <w:sz w:val="22"/>
          <w:szCs w:val="22"/>
        </w:rPr>
        <w:t>complete</w:t>
      </w:r>
      <w:r w:rsidR="00546362" w:rsidRPr="00B76678">
        <w:rPr>
          <w:rFonts w:ascii="Calibri" w:hAnsi="Calibri" w:cs="Calibri"/>
          <w:sz w:val="22"/>
          <w:szCs w:val="22"/>
        </w:rPr>
        <w:t xml:space="preserve"> </w:t>
      </w:r>
      <w:r w:rsidR="003064AA" w:rsidRPr="00B76678">
        <w:rPr>
          <w:rFonts w:ascii="Calibri" w:hAnsi="Calibri" w:cs="Calibri"/>
          <w:sz w:val="22"/>
          <w:szCs w:val="22"/>
        </w:rPr>
        <w:t>the “Working</w:t>
      </w:r>
      <w:r w:rsidR="00546362" w:rsidRPr="00B76678">
        <w:rPr>
          <w:rFonts w:ascii="Calibri" w:hAnsi="Calibri" w:cs="Calibri"/>
          <w:sz w:val="22"/>
          <w:szCs w:val="22"/>
        </w:rPr>
        <w:t xml:space="preserve"> with the IACUC" CITI course</w:t>
      </w:r>
      <w:r w:rsidR="00B76678" w:rsidRPr="00B76678">
        <w:rPr>
          <w:rFonts w:ascii="Calibri" w:hAnsi="Calibri" w:cs="Calibri"/>
          <w:sz w:val="22"/>
          <w:szCs w:val="22"/>
        </w:rPr>
        <w:t>.</w:t>
      </w:r>
      <w:r w:rsidR="00546362" w:rsidRPr="00B76678">
        <w:rPr>
          <w:rFonts w:ascii="Calibri" w:hAnsi="Calibri" w:cs="Calibri"/>
          <w:sz w:val="22"/>
          <w:szCs w:val="22"/>
        </w:rPr>
        <w:t xml:space="preserve"> </w:t>
      </w:r>
    </w:p>
    <w:p w14:paraId="2EA5BDF2" w14:textId="77738584" w:rsidR="00546362" w:rsidRPr="00D67977" w:rsidRDefault="00546362" w:rsidP="00B7667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sectPr w:rsidR="00546362" w:rsidRPr="00D67977" w:rsidSect="004770F6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71305" w14:textId="77777777" w:rsidR="00740A04" w:rsidRDefault="00740A04" w:rsidP="00D3413A">
      <w:pPr>
        <w:spacing w:after="0" w:line="240" w:lineRule="auto"/>
      </w:pPr>
      <w:r>
        <w:separator/>
      </w:r>
    </w:p>
  </w:endnote>
  <w:endnote w:type="continuationSeparator" w:id="0">
    <w:p w14:paraId="724E946D" w14:textId="77777777" w:rsidR="00740A04" w:rsidRDefault="00740A04" w:rsidP="00D3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593892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7C67846" w14:textId="77777777" w:rsidR="00D3413A" w:rsidRDefault="00D3413A">
        <w:pPr>
          <w:pStyle w:val="Footer"/>
          <w:jc w:val="right"/>
        </w:pPr>
        <w:r w:rsidRPr="00D3413A">
          <w:rPr>
            <w:sz w:val="18"/>
            <w:szCs w:val="18"/>
          </w:rPr>
          <w:fldChar w:fldCharType="begin"/>
        </w:r>
        <w:r w:rsidRPr="00D3413A">
          <w:rPr>
            <w:sz w:val="18"/>
            <w:szCs w:val="18"/>
          </w:rPr>
          <w:instrText xml:space="preserve"> PAGE   \* MERGEFORMAT </w:instrText>
        </w:r>
        <w:r w:rsidRPr="00D3413A">
          <w:rPr>
            <w:sz w:val="18"/>
            <w:szCs w:val="18"/>
          </w:rPr>
          <w:fldChar w:fldCharType="separate"/>
        </w:r>
        <w:r w:rsidR="00951B25">
          <w:rPr>
            <w:noProof/>
            <w:sz w:val="18"/>
            <w:szCs w:val="18"/>
          </w:rPr>
          <w:t>1</w:t>
        </w:r>
        <w:r w:rsidRPr="00D3413A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3A03B" w14:textId="77777777" w:rsidR="00740A04" w:rsidRDefault="00740A04" w:rsidP="00D3413A">
      <w:pPr>
        <w:spacing w:after="0" w:line="240" w:lineRule="auto"/>
      </w:pPr>
      <w:r>
        <w:separator/>
      </w:r>
    </w:p>
  </w:footnote>
  <w:footnote w:type="continuationSeparator" w:id="0">
    <w:p w14:paraId="5EABC705" w14:textId="77777777" w:rsidR="00740A04" w:rsidRDefault="00740A04" w:rsidP="00D3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37B44" w14:textId="72F080BE" w:rsidR="003064AA" w:rsidRPr="003064AA" w:rsidRDefault="003064AA" w:rsidP="003064AA">
    <w:pPr>
      <w:pStyle w:val="Header"/>
      <w:jc w:val="right"/>
      <w:rPr>
        <w:rFonts w:ascii="Calibri" w:hAnsi="Calibri" w:cs="Calibri"/>
        <w:i/>
        <w:iCs/>
        <w:sz w:val="18"/>
        <w:szCs w:val="18"/>
      </w:rPr>
    </w:pPr>
    <w:r w:rsidRPr="003064AA">
      <w:rPr>
        <w:rFonts w:ascii="Calibri" w:hAnsi="Calibri" w:cs="Calibri"/>
        <w:i/>
        <w:iCs/>
        <w:sz w:val="18"/>
        <w:szCs w:val="18"/>
      </w:rPr>
      <w:t xml:space="preserve">Date Adopted: </w:t>
    </w:r>
    <w:r w:rsidR="00831CEE">
      <w:rPr>
        <w:rFonts w:ascii="Calibri" w:hAnsi="Calibri" w:cs="Calibri"/>
        <w:i/>
        <w:iCs/>
        <w:sz w:val="18"/>
        <w:szCs w:val="18"/>
      </w:rPr>
      <w:t>March 8,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015F2"/>
    <w:multiLevelType w:val="hybridMultilevel"/>
    <w:tmpl w:val="A5D09CF2"/>
    <w:lvl w:ilvl="0" w:tplc="B344B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E92B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" w15:restartNumberingAfterBreak="0">
    <w:nsid w:val="101D5CEB"/>
    <w:multiLevelType w:val="hybridMultilevel"/>
    <w:tmpl w:val="7FEE4BC6"/>
    <w:lvl w:ilvl="0" w:tplc="BFB0365A">
      <w:start w:val="5"/>
      <w:numFmt w:val="decimal"/>
      <w:lvlText w:val="%1."/>
      <w:lvlJc w:val="left"/>
      <w:pPr>
        <w:ind w:left="54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88E3F75"/>
    <w:multiLevelType w:val="hybridMultilevel"/>
    <w:tmpl w:val="63EE3584"/>
    <w:lvl w:ilvl="0" w:tplc="E286D1F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224973A4"/>
    <w:multiLevelType w:val="multilevel"/>
    <w:tmpl w:val="6C9E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C33BB5"/>
    <w:multiLevelType w:val="multilevel"/>
    <w:tmpl w:val="A354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085610"/>
    <w:multiLevelType w:val="multilevel"/>
    <w:tmpl w:val="DE98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5B74AA"/>
    <w:multiLevelType w:val="multilevel"/>
    <w:tmpl w:val="E8E8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6B43D3"/>
    <w:multiLevelType w:val="hybridMultilevel"/>
    <w:tmpl w:val="F5660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E71C0F"/>
    <w:multiLevelType w:val="multilevel"/>
    <w:tmpl w:val="6AD0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5238CA"/>
    <w:multiLevelType w:val="hybridMultilevel"/>
    <w:tmpl w:val="A112CA8C"/>
    <w:lvl w:ilvl="0" w:tplc="2054A05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5D206B53"/>
    <w:multiLevelType w:val="multilevel"/>
    <w:tmpl w:val="228474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bCs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E42235"/>
    <w:multiLevelType w:val="multilevel"/>
    <w:tmpl w:val="F63A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8F5B0E"/>
    <w:multiLevelType w:val="multilevel"/>
    <w:tmpl w:val="6AD0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FC7D09"/>
    <w:multiLevelType w:val="multilevel"/>
    <w:tmpl w:val="60F8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0364A6"/>
    <w:multiLevelType w:val="multilevel"/>
    <w:tmpl w:val="6A188022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066E30"/>
    <w:multiLevelType w:val="multilevel"/>
    <w:tmpl w:val="F370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6270970">
    <w:abstractNumId w:val="14"/>
  </w:num>
  <w:num w:numId="2" w16cid:durableId="196546304">
    <w:abstractNumId w:val="5"/>
  </w:num>
  <w:num w:numId="3" w16cid:durableId="531308329">
    <w:abstractNumId w:val="7"/>
  </w:num>
  <w:num w:numId="4" w16cid:durableId="694891026">
    <w:abstractNumId w:val="6"/>
  </w:num>
  <w:num w:numId="5" w16cid:durableId="255095551">
    <w:abstractNumId w:val="16"/>
  </w:num>
  <w:num w:numId="6" w16cid:durableId="1014458705">
    <w:abstractNumId w:val="13"/>
  </w:num>
  <w:num w:numId="7" w16cid:durableId="363992123">
    <w:abstractNumId w:val="12"/>
  </w:num>
  <w:num w:numId="8" w16cid:durableId="1517573063">
    <w:abstractNumId w:val="3"/>
  </w:num>
  <w:num w:numId="9" w16cid:durableId="2066567529">
    <w:abstractNumId w:val="10"/>
  </w:num>
  <w:num w:numId="10" w16cid:durableId="1388995289">
    <w:abstractNumId w:val="15"/>
  </w:num>
  <w:num w:numId="11" w16cid:durableId="1482967163">
    <w:abstractNumId w:val="9"/>
  </w:num>
  <w:num w:numId="12" w16cid:durableId="699401180">
    <w:abstractNumId w:val="4"/>
  </w:num>
  <w:num w:numId="13" w16cid:durableId="1098214293">
    <w:abstractNumId w:val="1"/>
  </w:num>
  <w:num w:numId="14" w16cid:durableId="853375060">
    <w:abstractNumId w:val="0"/>
  </w:num>
  <w:num w:numId="15" w16cid:durableId="1505124814">
    <w:abstractNumId w:val="11"/>
  </w:num>
  <w:num w:numId="16" w16cid:durableId="621503326">
    <w:abstractNumId w:val="8"/>
  </w:num>
  <w:num w:numId="17" w16cid:durableId="114561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Y2MjS1NDA3NzaytDBX0lEKTi0uzszPAykwrAUAJbArgSwAAAA="/>
  </w:docVars>
  <w:rsids>
    <w:rsidRoot w:val="00D3413A"/>
    <w:rsid w:val="000B3D47"/>
    <w:rsid w:val="000E3086"/>
    <w:rsid w:val="00115CC2"/>
    <w:rsid w:val="00163B75"/>
    <w:rsid w:val="001C5782"/>
    <w:rsid w:val="001F6C8A"/>
    <w:rsid w:val="00203862"/>
    <w:rsid w:val="0023463B"/>
    <w:rsid w:val="00297C3B"/>
    <w:rsid w:val="002C6658"/>
    <w:rsid w:val="002C7B36"/>
    <w:rsid w:val="00303E11"/>
    <w:rsid w:val="003064AA"/>
    <w:rsid w:val="00322029"/>
    <w:rsid w:val="00361B98"/>
    <w:rsid w:val="00375C7C"/>
    <w:rsid w:val="003A2297"/>
    <w:rsid w:val="00472C45"/>
    <w:rsid w:val="004770F6"/>
    <w:rsid w:val="00484978"/>
    <w:rsid w:val="004B510A"/>
    <w:rsid w:val="004C03C7"/>
    <w:rsid w:val="004D69F6"/>
    <w:rsid w:val="004F5A19"/>
    <w:rsid w:val="004F705C"/>
    <w:rsid w:val="00505441"/>
    <w:rsid w:val="00505809"/>
    <w:rsid w:val="00546362"/>
    <w:rsid w:val="005651EA"/>
    <w:rsid w:val="005D139D"/>
    <w:rsid w:val="0064268E"/>
    <w:rsid w:val="006463BC"/>
    <w:rsid w:val="006707E0"/>
    <w:rsid w:val="006B2200"/>
    <w:rsid w:val="00700D68"/>
    <w:rsid w:val="00707ACA"/>
    <w:rsid w:val="007167A5"/>
    <w:rsid w:val="00740A04"/>
    <w:rsid w:val="007B1B14"/>
    <w:rsid w:val="007E5645"/>
    <w:rsid w:val="007F2002"/>
    <w:rsid w:val="0081604F"/>
    <w:rsid w:val="00823756"/>
    <w:rsid w:val="00831CEE"/>
    <w:rsid w:val="008765AB"/>
    <w:rsid w:val="0087699C"/>
    <w:rsid w:val="008E113B"/>
    <w:rsid w:val="00944E81"/>
    <w:rsid w:val="00951B25"/>
    <w:rsid w:val="00980D06"/>
    <w:rsid w:val="009E424E"/>
    <w:rsid w:val="009F04F7"/>
    <w:rsid w:val="00A024C3"/>
    <w:rsid w:val="00AB7F2F"/>
    <w:rsid w:val="00AC2BF9"/>
    <w:rsid w:val="00AE15E5"/>
    <w:rsid w:val="00B051F1"/>
    <w:rsid w:val="00B3482B"/>
    <w:rsid w:val="00B76678"/>
    <w:rsid w:val="00BB16BB"/>
    <w:rsid w:val="00BD732C"/>
    <w:rsid w:val="00BE30D7"/>
    <w:rsid w:val="00C15281"/>
    <w:rsid w:val="00C175F2"/>
    <w:rsid w:val="00C93567"/>
    <w:rsid w:val="00CE4732"/>
    <w:rsid w:val="00CF19FD"/>
    <w:rsid w:val="00D062A0"/>
    <w:rsid w:val="00D11C08"/>
    <w:rsid w:val="00D1749B"/>
    <w:rsid w:val="00D3413A"/>
    <w:rsid w:val="00D67977"/>
    <w:rsid w:val="00D71D76"/>
    <w:rsid w:val="00D71E84"/>
    <w:rsid w:val="00D72278"/>
    <w:rsid w:val="00D7313E"/>
    <w:rsid w:val="00DA6E43"/>
    <w:rsid w:val="00DC34EF"/>
    <w:rsid w:val="00E0329D"/>
    <w:rsid w:val="00E039E5"/>
    <w:rsid w:val="00E91F1F"/>
    <w:rsid w:val="00E94EF5"/>
    <w:rsid w:val="00EE5644"/>
    <w:rsid w:val="00F025BB"/>
    <w:rsid w:val="00F751E4"/>
    <w:rsid w:val="00F91C80"/>
    <w:rsid w:val="00FB663C"/>
    <w:rsid w:val="00FC337B"/>
    <w:rsid w:val="00FC6446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4724"/>
  <w15:docId w15:val="{C9A93C86-ED60-48A3-B6E0-94BBF579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413A"/>
    <w:pPr>
      <w:spacing w:after="10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15"/>
      <w:kern w:val="36"/>
      <w:sz w:val="33"/>
      <w:szCs w:val="33"/>
    </w:rPr>
  </w:style>
  <w:style w:type="paragraph" w:styleId="Heading4">
    <w:name w:val="heading 4"/>
    <w:basedOn w:val="Normal"/>
    <w:link w:val="Heading4Char"/>
    <w:uiPriority w:val="9"/>
    <w:qFormat/>
    <w:rsid w:val="00D3413A"/>
    <w:pPr>
      <w:spacing w:before="15"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413A"/>
    <w:rPr>
      <w:rFonts w:ascii="Times New Roman" w:eastAsia="Times New Roman" w:hAnsi="Times New Roman" w:cs="Times New Roman"/>
      <w:b/>
      <w:bCs/>
      <w:color w:val="000000"/>
      <w:spacing w:val="15"/>
      <w:kern w:val="36"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rsid w:val="00D3413A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">
    <w:name w:val="bodytext"/>
    <w:basedOn w:val="Normal"/>
    <w:rsid w:val="00D3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41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3A"/>
  </w:style>
  <w:style w:type="paragraph" w:styleId="Footer">
    <w:name w:val="footer"/>
    <w:basedOn w:val="Normal"/>
    <w:link w:val="FooterChar"/>
    <w:uiPriority w:val="99"/>
    <w:unhideWhenUsed/>
    <w:rsid w:val="00D3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3A"/>
  </w:style>
  <w:style w:type="character" w:styleId="Hyperlink">
    <w:name w:val="Hyperlink"/>
    <w:basedOn w:val="DefaultParagraphFont"/>
    <w:uiPriority w:val="99"/>
    <w:unhideWhenUsed/>
    <w:rsid w:val="00FC64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F20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F751E4"/>
    <w:pPr>
      <w:numPr>
        <w:numId w:val="10"/>
      </w:numPr>
    </w:pPr>
  </w:style>
  <w:style w:type="paragraph" w:styleId="Revision">
    <w:name w:val="Revision"/>
    <w:hidden/>
    <w:uiPriority w:val="99"/>
    <w:semiHidden/>
    <w:rsid w:val="00303E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A2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2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2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09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2539</Characters>
  <Application>Microsoft Office Word</Application>
  <DocSecurity>0</DocSecurity>
  <Lines>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Montana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kathryn.mariucci</dc:creator>
  <cp:lastModifiedBy>Hicks, Linda</cp:lastModifiedBy>
  <cp:revision>2</cp:revision>
  <cp:lastPrinted>2024-02-26T22:26:00Z</cp:lastPrinted>
  <dcterms:created xsi:type="dcterms:W3CDTF">2024-06-19T20:20:00Z</dcterms:created>
  <dcterms:modified xsi:type="dcterms:W3CDTF">2024-06-19T20:20:00Z</dcterms:modified>
</cp:coreProperties>
</file>