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1448"/>
        <w:gridCol w:w="1030"/>
        <w:gridCol w:w="1032"/>
        <w:gridCol w:w="1100"/>
        <w:gridCol w:w="1032"/>
        <w:gridCol w:w="1032"/>
        <w:gridCol w:w="1295"/>
        <w:gridCol w:w="1164"/>
      </w:tblGrid>
      <w:tr w:rsidR="00591359" w:rsidRPr="002B50E2" w14:paraId="6713BDF8" w14:textId="77777777" w:rsidTr="00D977EE">
        <w:trPr>
          <w:trHeight w:val="432"/>
        </w:trPr>
        <w:tc>
          <w:tcPr>
            <w:tcW w:w="792" w:type="pct"/>
          </w:tcPr>
          <w:p w14:paraId="33CD8A67" w14:textId="77777777" w:rsidR="002D4E0D" w:rsidRPr="002B50E2" w:rsidRDefault="002D4E0D">
            <w:pPr>
              <w:rPr>
                <w:color w:val="FFFFFF" w:themeColor="background1"/>
              </w:rPr>
            </w:pPr>
          </w:p>
        </w:tc>
        <w:tc>
          <w:tcPr>
            <w:tcW w:w="564" w:type="pct"/>
            <w:shd w:val="clear" w:color="auto" w:fill="44546A" w:themeFill="text2"/>
          </w:tcPr>
          <w:p w14:paraId="6F436350" w14:textId="77777777" w:rsidR="002D4E0D" w:rsidRPr="002B50E2" w:rsidRDefault="002D4E0D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>Level 1</w:t>
            </w:r>
          </w:p>
        </w:tc>
        <w:tc>
          <w:tcPr>
            <w:tcW w:w="565" w:type="pct"/>
            <w:shd w:val="clear" w:color="auto" w:fill="5B9BD5" w:themeFill="accent1"/>
          </w:tcPr>
          <w:p w14:paraId="0745E25C" w14:textId="77777777" w:rsidR="002D4E0D" w:rsidRPr="002B50E2" w:rsidRDefault="002D4E0D">
            <w:pPr>
              <w:rPr>
                <w:b/>
                <w:color w:val="FFFFFF" w:themeColor="background1"/>
                <w:highlight w:val="darkYellow"/>
              </w:rPr>
            </w:pPr>
            <w:r w:rsidRPr="002B50E2">
              <w:rPr>
                <w:b/>
                <w:color w:val="FFFFFF" w:themeColor="background1"/>
              </w:rPr>
              <w:t>Level 1.5</w:t>
            </w:r>
          </w:p>
        </w:tc>
        <w:tc>
          <w:tcPr>
            <w:tcW w:w="602" w:type="pct"/>
            <w:shd w:val="clear" w:color="auto" w:fill="ED7D31" w:themeFill="accent2"/>
          </w:tcPr>
          <w:p w14:paraId="1F09A549" w14:textId="77777777" w:rsidR="002D4E0D" w:rsidRPr="002B50E2" w:rsidRDefault="002D4E0D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>Level 2</w:t>
            </w:r>
          </w:p>
        </w:tc>
        <w:tc>
          <w:tcPr>
            <w:tcW w:w="565" w:type="pct"/>
            <w:shd w:val="clear" w:color="auto" w:fill="A5A5A5" w:themeFill="accent3"/>
          </w:tcPr>
          <w:p w14:paraId="5016AE65" w14:textId="77777777" w:rsidR="002D4E0D" w:rsidRPr="002B50E2" w:rsidRDefault="002D4E0D" w:rsidP="00856AD2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 xml:space="preserve">Level </w:t>
            </w:r>
            <w:r w:rsidR="00856AD2" w:rsidRPr="002B50E2">
              <w:rPr>
                <w:b/>
                <w:color w:val="FFFFFF" w:themeColor="background1"/>
              </w:rPr>
              <w:t>2</w:t>
            </w:r>
            <w:r w:rsidRPr="002B50E2">
              <w:rPr>
                <w:b/>
                <w:color w:val="FFFFFF" w:themeColor="background1"/>
              </w:rPr>
              <w:t>.5</w:t>
            </w:r>
          </w:p>
        </w:tc>
        <w:tc>
          <w:tcPr>
            <w:tcW w:w="565" w:type="pct"/>
            <w:shd w:val="clear" w:color="auto" w:fill="FFC000" w:themeFill="accent4"/>
          </w:tcPr>
          <w:p w14:paraId="112D4078" w14:textId="77777777" w:rsidR="002D4E0D" w:rsidRPr="002B50E2" w:rsidRDefault="002D4E0D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>Level 3</w:t>
            </w:r>
          </w:p>
        </w:tc>
        <w:tc>
          <w:tcPr>
            <w:tcW w:w="709" w:type="pct"/>
            <w:shd w:val="clear" w:color="auto" w:fill="C00000"/>
          </w:tcPr>
          <w:p w14:paraId="100F0507" w14:textId="77777777" w:rsidR="002D4E0D" w:rsidRPr="002B50E2" w:rsidRDefault="002D4E0D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>Level 4</w:t>
            </w:r>
          </w:p>
        </w:tc>
        <w:tc>
          <w:tcPr>
            <w:tcW w:w="637" w:type="pct"/>
            <w:shd w:val="clear" w:color="auto" w:fill="70AD47" w:themeFill="accent6"/>
          </w:tcPr>
          <w:p w14:paraId="2B409152" w14:textId="77777777" w:rsidR="002D4E0D" w:rsidRPr="002B50E2" w:rsidRDefault="002D4E0D">
            <w:pPr>
              <w:rPr>
                <w:b/>
                <w:color w:val="FFFFFF" w:themeColor="background1"/>
              </w:rPr>
            </w:pPr>
            <w:r w:rsidRPr="002B50E2">
              <w:rPr>
                <w:b/>
                <w:color w:val="FFFFFF" w:themeColor="background1"/>
              </w:rPr>
              <w:t>Level 4.5</w:t>
            </w:r>
          </w:p>
        </w:tc>
      </w:tr>
      <w:tr w:rsidR="00591359" w14:paraId="76F22BD1" w14:textId="77777777" w:rsidTr="00D977EE">
        <w:trPr>
          <w:trHeight w:val="432"/>
        </w:trPr>
        <w:tc>
          <w:tcPr>
            <w:tcW w:w="792" w:type="pct"/>
          </w:tcPr>
          <w:p w14:paraId="7B6BC25C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ACT alone</w:t>
            </w:r>
          </w:p>
        </w:tc>
        <w:tc>
          <w:tcPr>
            <w:tcW w:w="564" w:type="pct"/>
          </w:tcPr>
          <w:p w14:paraId="700C3982" w14:textId="77777777" w:rsidR="002D4E0D" w:rsidRPr="002D4E0D" w:rsidRDefault="002D4E0D">
            <w:r>
              <w:t>Below 17</w:t>
            </w:r>
          </w:p>
        </w:tc>
        <w:tc>
          <w:tcPr>
            <w:tcW w:w="565" w:type="pct"/>
          </w:tcPr>
          <w:p w14:paraId="20071442" w14:textId="77777777" w:rsidR="002D4E0D" w:rsidRDefault="00864ADC">
            <w:r>
              <w:t>19</w:t>
            </w:r>
          </w:p>
        </w:tc>
        <w:tc>
          <w:tcPr>
            <w:tcW w:w="602" w:type="pct"/>
          </w:tcPr>
          <w:p w14:paraId="4AA0EE55" w14:textId="77777777" w:rsidR="002D4E0D" w:rsidRDefault="00864ADC">
            <w:r>
              <w:t>21</w:t>
            </w:r>
          </w:p>
        </w:tc>
        <w:tc>
          <w:tcPr>
            <w:tcW w:w="565" w:type="pct"/>
          </w:tcPr>
          <w:p w14:paraId="1AE4223A" w14:textId="77777777" w:rsidR="002D4E0D" w:rsidRDefault="00864ADC">
            <w:r>
              <w:t>22</w:t>
            </w:r>
          </w:p>
        </w:tc>
        <w:tc>
          <w:tcPr>
            <w:tcW w:w="565" w:type="pct"/>
          </w:tcPr>
          <w:p w14:paraId="3D01BB66" w14:textId="77777777" w:rsidR="002D4E0D" w:rsidRDefault="00864ADC">
            <w:r>
              <w:t>23</w:t>
            </w:r>
          </w:p>
        </w:tc>
        <w:tc>
          <w:tcPr>
            <w:tcW w:w="709" w:type="pct"/>
          </w:tcPr>
          <w:p w14:paraId="067F17F7" w14:textId="77777777" w:rsidR="002D4E0D" w:rsidRDefault="00864ADC">
            <w:r>
              <w:t>25</w:t>
            </w:r>
          </w:p>
        </w:tc>
        <w:tc>
          <w:tcPr>
            <w:tcW w:w="637" w:type="pct"/>
          </w:tcPr>
          <w:p w14:paraId="54C72563" w14:textId="77777777" w:rsidR="002D4E0D" w:rsidRDefault="002D4E0D"/>
        </w:tc>
      </w:tr>
      <w:tr w:rsidR="00591359" w14:paraId="37B929F6" w14:textId="77777777" w:rsidTr="00D977EE">
        <w:trPr>
          <w:trHeight w:val="432"/>
        </w:trPr>
        <w:tc>
          <w:tcPr>
            <w:tcW w:w="792" w:type="pct"/>
          </w:tcPr>
          <w:p w14:paraId="4387DD7F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SAT alone</w:t>
            </w:r>
          </w:p>
        </w:tc>
        <w:tc>
          <w:tcPr>
            <w:tcW w:w="564" w:type="pct"/>
          </w:tcPr>
          <w:p w14:paraId="4E49329E" w14:textId="77777777" w:rsidR="002D4E0D" w:rsidRPr="002D4E0D" w:rsidRDefault="002D4E0D">
            <w:r>
              <w:t>Below 460</w:t>
            </w:r>
          </w:p>
        </w:tc>
        <w:tc>
          <w:tcPr>
            <w:tcW w:w="565" w:type="pct"/>
          </w:tcPr>
          <w:p w14:paraId="6927BD4C" w14:textId="77777777" w:rsidR="002D4E0D" w:rsidRDefault="00864ADC">
            <w:r>
              <w:t>500</w:t>
            </w:r>
          </w:p>
        </w:tc>
        <w:tc>
          <w:tcPr>
            <w:tcW w:w="602" w:type="pct"/>
          </w:tcPr>
          <w:p w14:paraId="34960E03" w14:textId="77777777" w:rsidR="002D4E0D" w:rsidRDefault="00864ADC">
            <w:r>
              <w:t>540</w:t>
            </w:r>
          </w:p>
        </w:tc>
        <w:tc>
          <w:tcPr>
            <w:tcW w:w="565" w:type="pct"/>
          </w:tcPr>
          <w:p w14:paraId="7BA45729" w14:textId="77777777" w:rsidR="002D4E0D" w:rsidRDefault="00864ADC">
            <w:r>
              <w:t>550</w:t>
            </w:r>
          </w:p>
        </w:tc>
        <w:tc>
          <w:tcPr>
            <w:tcW w:w="565" w:type="pct"/>
          </w:tcPr>
          <w:p w14:paraId="6AB0CA6F" w14:textId="77777777" w:rsidR="002D4E0D" w:rsidRDefault="00864ADC">
            <w:r>
              <w:t>560</w:t>
            </w:r>
          </w:p>
        </w:tc>
        <w:tc>
          <w:tcPr>
            <w:tcW w:w="709" w:type="pct"/>
          </w:tcPr>
          <w:p w14:paraId="1B52FEFC" w14:textId="77777777" w:rsidR="002D4E0D" w:rsidRDefault="00864ADC">
            <w:r>
              <w:t>590</w:t>
            </w:r>
          </w:p>
        </w:tc>
        <w:tc>
          <w:tcPr>
            <w:tcW w:w="637" w:type="pct"/>
          </w:tcPr>
          <w:p w14:paraId="5A0CCA49" w14:textId="77777777" w:rsidR="002D4E0D" w:rsidRDefault="002D4E0D"/>
        </w:tc>
      </w:tr>
      <w:tr w:rsidR="00591359" w14:paraId="615D858F" w14:textId="77777777" w:rsidTr="00D977EE">
        <w:trPr>
          <w:trHeight w:val="432"/>
        </w:trPr>
        <w:tc>
          <w:tcPr>
            <w:tcW w:w="792" w:type="pct"/>
          </w:tcPr>
          <w:p w14:paraId="558B9B3B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 xml:space="preserve">ACT and </w:t>
            </w:r>
          </w:p>
          <w:p w14:paraId="67CF109B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HS GPA</w:t>
            </w:r>
          </w:p>
        </w:tc>
        <w:tc>
          <w:tcPr>
            <w:tcW w:w="564" w:type="pct"/>
          </w:tcPr>
          <w:p w14:paraId="0DBCF2E9" w14:textId="77777777" w:rsidR="002D4E0D" w:rsidRPr="002D4E0D" w:rsidRDefault="002D4E0D"/>
        </w:tc>
        <w:tc>
          <w:tcPr>
            <w:tcW w:w="565" w:type="pct"/>
          </w:tcPr>
          <w:p w14:paraId="24BF9E00" w14:textId="77777777" w:rsidR="002D4E0D" w:rsidRDefault="00864ADC">
            <w:r>
              <w:t>18 &amp;</w:t>
            </w:r>
          </w:p>
          <w:p w14:paraId="661D392B" w14:textId="77777777" w:rsidR="00864ADC" w:rsidRDefault="00864ADC">
            <w:r>
              <w:t>3.0 GPA</w:t>
            </w:r>
          </w:p>
        </w:tc>
        <w:tc>
          <w:tcPr>
            <w:tcW w:w="602" w:type="pct"/>
          </w:tcPr>
          <w:p w14:paraId="0A27184A" w14:textId="77777777" w:rsidR="002D4E0D" w:rsidRDefault="00864ADC">
            <w:r>
              <w:t>20 &amp;</w:t>
            </w:r>
          </w:p>
          <w:p w14:paraId="18DB976B" w14:textId="77777777" w:rsidR="00864ADC" w:rsidRDefault="00864ADC">
            <w:r>
              <w:t>3.2 GPA</w:t>
            </w:r>
          </w:p>
        </w:tc>
        <w:tc>
          <w:tcPr>
            <w:tcW w:w="565" w:type="pct"/>
          </w:tcPr>
          <w:p w14:paraId="3B4C90C1" w14:textId="77777777" w:rsidR="002D4E0D" w:rsidRDefault="00864ADC">
            <w:r>
              <w:t>21 &amp;</w:t>
            </w:r>
          </w:p>
          <w:p w14:paraId="035A0E63" w14:textId="77777777" w:rsidR="00864ADC" w:rsidRDefault="00864ADC">
            <w:r>
              <w:t>3.5 GPA</w:t>
            </w:r>
          </w:p>
        </w:tc>
        <w:tc>
          <w:tcPr>
            <w:tcW w:w="565" w:type="pct"/>
          </w:tcPr>
          <w:p w14:paraId="30E6B060" w14:textId="77777777" w:rsidR="002D4E0D" w:rsidRDefault="00864ADC">
            <w:r>
              <w:t>21-22 &amp;</w:t>
            </w:r>
          </w:p>
          <w:p w14:paraId="1D09267F" w14:textId="77777777" w:rsidR="00864ADC" w:rsidRDefault="00864ADC">
            <w:r>
              <w:t>3.5 GPA</w:t>
            </w:r>
          </w:p>
        </w:tc>
        <w:tc>
          <w:tcPr>
            <w:tcW w:w="709" w:type="pct"/>
          </w:tcPr>
          <w:p w14:paraId="0316A4E4" w14:textId="77777777" w:rsidR="002D4E0D" w:rsidRDefault="00864ADC">
            <w:r>
              <w:t>23-24 &amp;</w:t>
            </w:r>
          </w:p>
          <w:p w14:paraId="16C06EA3" w14:textId="77777777" w:rsidR="00864ADC" w:rsidRDefault="00864ADC">
            <w:r>
              <w:t>3.6 GPA &amp;</w:t>
            </w:r>
          </w:p>
          <w:p w14:paraId="6F611258" w14:textId="02C7017A" w:rsidR="00864ADC" w:rsidRDefault="00864ADC" w:rsidP="00D977EE">
            <w:r>
              <w:t xml:space="preserve">HS </w:t>
            </w:r>
            <w:proofErr w:type="spellStart"/>
            <w:r>
              <w:t>Precalc</w:t>
            </w:r>
            <w:proofErr w:type="spellEnd"/>
            <w:r>
              <w:t xml:space="preserve"> or </w:t>
            </w:r>
            <w:r w:rsidR="00D977EE">
              <w:t>C</w:t>
            </w:r>
            <w:r>
              <w:t>alculus</w:t>
            </w:r>
            <w:r w:rsidR="00D977EE">
              <w:t xml:space="preserve"> with a B- or better</w:t>
            </w:r>
          </w:p>
        </w:tc>
        <w:tc>
          <w:tcPr>
            <w:tcW w:w="637" w:type="pct"/>
          </w:tcPr>
          <w:p w14:paraId="7A09B479" w14:textId="77777777" w:rsidR="002D4E0D" w:rsidRDefault="002D4E0D"/>
        </w:tc>
      </w:tr>
      <w:tr w:rsidR="00591359" w14:paraId="517F2EDE" w14:textId="77777777" w:rsidTr="00D977EE">
        <w:trPr>
          <w:trHeight w:val="432"/>
        </w:trPr>
        <w:tc>
          <w:tcPr>
            <w:tcW w:w="792" w:type="pct"/>
          </w:tcPr>
          <w:p w14:paraId="5BD9A5AD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SAT and</w:t>
            </w:r>
          </w:p>
          <w:p w14:paraId="47B5B8CF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HS GPA</w:t>
            </w:r>
          </w:p>
        </w:tc>
        <w:tc>
          <w:tcPr>
            <w:tcW w:w="564" w:type="pct"/>
          </w:tcPr>
          <w:p w14:paraId="217FCAAC" w14:textId="77777777" w:rsidR="002D4E0D" w:rsidRPr="002D4E0D" w:rsidRDefault="002D4E0D"/>
        </w:tc>
        <w:tc>
          <w:tcPr>
            <w:tcW w:w="565" w:type="pct"/>
          </w:tcPr>
          <w:p w14:paraId="3E8EEA6C" w14:textId="77777777" w:rsidR="002D4E0D" w:rsidRDefault="00864ADC">
            <w:r>
              <w:t>480 &amp;</w:t>
            </w:r>
          </w:p>
          <w:p w14:paraId="0BC40515" w14:textId="77777777" w:rsidR="00864ADC" w:rsidRDefault="00864ADC">
            <w:r>
              <w:t>3.0 GPA</w:t>
            </w:r>
          </w:p>
        </w:tc>
        <w:tc>
          <w:tcPr>
            <w:tcW w:w="602" w:type="pct"/>
          </w:tcPr>
          <w:p w14:paraId="7A03B3EB" w14:textId="77777777" w:rsidR="002D4E0D" w:rsidRDefault="00864ADC">
            <w:r>
              <w:t>520 &amp;</w:t>
            </w:r>
          </w:p>
          <w:p w14:paraId="7B1A2E89" w14:textId="77777777" w:rsidR="00864ADC" w:rsidRDefault="00864ADC">
            <w:r>
              <w:t>3.2 GPA</w:t>
            </w:r>
          </w:p>
        </w:tc>
        <w:tc>
          <w:tcPr>
            <w:tcW w:w="565" w:type="pct"/>
          </w:tcPr>
          <w:p w14:paraId="36783AD3" w14:textId="4D851DD7" w:rsidR="002D4E0D" w:rsidRDefault="00864ADC">
            <w:r>
              <w:t>5</w:t>
            </w:r>
            <w:r w:rsidR="005667C7">
              <w:t>3</w:t>
            </w:r>
            <w:r>
              <w:t>0 &amp;</w:t>
            </w:r>
          </w:p>
          <w:p w14:paraId="3D7590A3" w14:textId="77777777" w:rsidR="00864ADC" w:rsidRDefault="00864ADC">
            <w:r>
              <w:t>3.5 GPA</w:t>
            </w:r>
          </w:p>
        </w:tc>
        <w:tc>
          <w:tcPr>
            <w:tcW w:w="565" w:type="pct"/>
          </w:tcPr>
          <w:p w14:paraId="623A8AD7" w14:textId="77777777" w:rsidR="002D4E0D" w:rsidRDefault="00864ADC" w:rsidP="00864ADC">
            <w:r>
              <w:t>530-550 &amp; 3.5 GPA</w:t>
            </w:r>
          </w:p>
        </w:tc>
        <w:tc>
          <w:tcPr>
            <w:tcW w:w="709" w:type="pct"/>
          </w:tcPr>
          <w:p w14:paraId="7AED3AD6" w14:textId="77777777" w:rsidR="00864ADC" w:rsidRDefault="00864ADC">
            <w:r>
              <w:t>560-580 &amp;</w:t>
            </w:r>
          </w:p>
          <w:p w14:paraId="79F710AF" w14:textId="77777777" w:rsidR="00864ADC" w:rsidRDefault="00864ADC">
            <w:r>
              <w:t>3.6 GPA &amp;</w:t>
            </w:r>
          </w:p>
          <w:p w14:paraId="16480DFA" w14:textId="26A7014E" w:rsidR="002D4E0D" w:rsidRDefault="00864ADC">
            <w:r>
              <w:t xml:space="preserve">HS </w:t>
            </w:r>
            <w:proofErr w:type="spellStart"/>
            <w:r>
              <w:t>Precalc</w:t>
            </w:r>
            <w:proofErr w:type="spellEnd"/>
            <w:r>
              <w:t xml:space="preserve"> or Calculus</w:t>
            </w:r>
            <w:r w:rsidR="00D977EE">
              <w:t xml:space="preserve"> with a B- or better</w:t>
            </w:r>
            <w:r>
              <w:t xml:space="preserve"> </w:t>
            </w:r>
          </w:p>
        </w:tc>
        <w:tc>
          <w:tcPr>
            <w:tcW w:w="637" w:type="pct"/>
          </w:tcPr>
          <w:p w14:paraId="654CE1CC" w14:textId="77777777" w:rsidR="002D4E0D" w:rsidRDefault="002D4E0D"/>
        </w:tc>
      </w:tr>
      <w:tr w:rsidR="00591359" w14:paraId="2C96BCCE" w14:textId="77777777" w:rsidTr="00D977EE">
        <w:trPr>
          <w:trHeight w:val="432"/>
        </w:trPr>
        <w:tc>
          <w:tcPr>
            <w:tcW w:w="792" w:type="pct"/>
          </w:tcPr>
          <w:p w14:paraId="1735D9BC" w14:textId="1AB6F4D2" w:rsidR="002D4E0D" w:rsidRPr="002D4E0D" w:rsidRDefault="002D4E0D">
            <w:pPr>
              <w:rPr>
                <w:b/>
              </w:rPr>
            </w:pPr>
            <w:proofErr w:type="spellStart"/>
            <w:r w:rsidRPr="002D4E0D">
              <w:rPr>
                <w:b/>
              </w:rPr>
              <w:t>EdReady</w:t>
            </w:r>
            <w:proofErr w:type="spellEnd"/>
            <w:r w:rsidR="008C2056">
              <w:rPr>
                <w:b/>
              </w:rPr>
              <w:t>**</w:t>
            </w:r>
          </w:p>
          <w:p w14:paraId="07EEC808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Placement</w:t>
            </w:r>
          </w:p>
        </w:tc>
        <w:tc>
          <w:tcPr>
            <w:tcW w:w="564" w:type="pct"/>
          </w:tcPr>
          <w:p w14:paraId="6E7CA05D" w14:textId="77777777" w:rsidR="002D4E0D" w:rsidRPr="002D4E0D" w:rsidRDefault="002D4E0D">
            <w:r>
              <w:t>&lt; 46</w:t>
            </w:r>
          </w:p>
        </w:tc>
        <w:tc>
          <w:tcPr>
            <w:tcW w:w="565" w:type="pct"/>
          </w:tcPr>
          <w:p w14:paraId="3E20F83C" w14:textId="75C1AE4D" w:rsidR="002D4E0D" w:rsidRDefault="00811DE0">
            <w:r>
              <w:t>46-48</w:t>
            </w:r>
          </w:p>
        </w:tc>
        <w:tc>
          <w:tcPr>
            <w:tcW w:w="602" w:type="pct"/>
          </w:tcPr>
          <w:p w14:paraId="11DFF7BB" w14:textId="77777777" w:rsidR="002D4E0D" w:rsidRDefault="00864ADC">
            <w:r>
              <w:t>49-51</w:t>
            </w:r>
          </w:p>
        </w:tc>
        <w:tc>
          <w:tcPr>
            <w:tcW w:w="565" w:type="pct"/>
          </w:tcPr>
          <w:p w14:paraId="582F83EB" w14:textId="77777777" w:rsidR="002D4E0D" w:rsidRDefault="00864ADC">
            <w:r>
              <w:t>52-54</w:t>
            </w:r>
          </w:p>
        </w:tc>
        <w:tc>
          <w:tcPr>
            <w:tcW w:w="565" w:type="pct"/>
          </w:tcPr>
          <w:p w14:paraId="31E4B70C" w14:textId="77777777" w:rsidR="002D4E0D" w:rsidRDefault="00864ADC">
            <w:r>
              <w:t>55-64</w:t>
            </w:r>
          </w:p>
        </w:tc>
        <w:tc>
          <w:tcPr>
            <w:tcW w:w="709" w:type="pct"/>
          </w:tcPr>
          <w:p w14:paraId="2E4F17AF" w14:textId="77777777" w:rsidR="002D4E0D" w:rsidRDefault="00864ADC">
            <w:r>
              <w:t>65-69</w:t>
            </w:r>
          </w:p>
        </w:tc>
        <w:tc>
          <w:tcPr>
            <w:tcW w:w="637" w:type="pct"/>
          </w:tcPr>
          <w:p w14:paraId="2B4C63A0" w14:textId="77777777" w:rsidR="002D4E0D" w:rsidRDefault="00224582">
            <w:r w:rsidRPr="00864ADC">
              <w:rPr>
                <w:noProof/>
                <w:position w:val="-4"/>
              </w:rPr>
              <w:object w:dxaOrig="200" w:dyaOrig="240" w14:anchorId="0BDDA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25" DrawAspect="Content" ObjectID="_1708250367" r:id="rId6"/>
              </w:object>
            </w:r>
            <w:r w:rsidR="00864ADC">
              <w:t>70</w:t>
            </w:r>
          </w:p>
        </w:tc>
      </w:tr>
      <w:tr w:rsidR="00591359" w14:paraId="2946959A" w14:textId="77777777" w:rsidTr="00D977EE">
        <w:trPr>
          <w:trHeight w:val="432"/>
        </w:trPr>
        <w:tc>
          <w:tcPr>
            <w:tcW w:w="792" w:type="pct"/>
          </w:tcPr>
          <w:p w14:paraId="2DD5EFD9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Maplesoft</w:t>
            </w:r>
          </w:p>
          <w:p w14:paraId="035F167A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Placement</w:t>
            </w:r>
          </w:p>
        </w:tc>
        <w:tc>
          <w:tcPr>
            <w:tcW w:w="564" w:type="pct"/>
          </w:tcPr>
          <w:p w14:paraId="71EDF419" w14:textId="77777777" w:rsidR="002D4E0D" w:rsidRPr="002D4E0D" w:rsidRDefault="002D4E0D">
            <w:r>
              <w:t>M01: &lt;9</w:t>
            </w:r>
          </w:p>
        </w:tc>
        <w:tc>
          <w:tcPr>
            <w:tcW w:w="565" w:type="pct"/>
          </w:tcPr>
          <w:p w14:paraId="50BA629C" w14:textId="77777777" w:rsidR="002D4E0D" w:rsidRDefault="00864ADC">
            <w:r>
              <w:t>M01: 9-15</w:t>
            </w:r>
          </w:p>
        </w:tc>
        <w:tc>
          <w:tcPr>
            <w:tcW w:w="602" w:type="pct"/>
          </w:tcPr>
          <w:p w14:paraId="1965DA82" w14:textId="77777777" w:rsidR="002D4E0D" w:rsidRDefault="00864ADC">
            <w:r>
              <w:t xml:space="preserve">M01 </w:t>
            </w:r>
            <w:r w:rsidR="00224582" w:rsidRPr="00864ADC">
              <w:rPr>
                <w:noProof/>
                <w:position w:val="-4"/>
              </w:rPr>
              <w:object w:dxaOrig="200" w:dyaOrig="240" w14:anchorId="01CDE876">
                <v:shape id="_x0000_i1026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26" DrawAspect="Content" ObjectID="_1708250368" r:id="rId7"/>
              </w:object>
            </w:r>
            <w:r>
              <w:t xml:space="preserve"> 16</w:t>
            </w:r>
          </w:p>
        </w:tc>
        <w:tc>
          <w:tcPr>
            <w:tcW w:w="565" w:type="pct"/>
          </w:tcPr>
          <w:p w14:paraId="737C6CEA" w14:textId="77777777" w:rsidR="002D4E0D" w:rsidRDefault="00864ADC">
            <w:r>
              <w:t>M02</w:t>
            </w:r>
            <w:r w:rsidR="00224582" w:rsidRPr="00864ADC">
              <w:rPr>
                <w:noProof/>
                <w:position w:val="-4"/>
              </w:rPr>
              <w:object w:dxaOrig="200" w:dyaOrig="240" w14:anchorId="7C0AC184">
                <v:shape id="_x0000_i1027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27" DrawAspect="Content" ObjectID="_1708250369" r:id="rId8"/>
              </w:object>
            </w:r>
            <w:r>
              <w:t>12</w:t>
            </w:r>
          </w:p>
        </w:tc>
        <w:tc>
          <w:tcPr>
            <w:tcW w:w="565" w:type="pct"/>
          </w:tcPr>
          <w:p w14:paraId="076B35FC" w14:textId="77777777" w:rsidR="002D4E0D" w:rsidRDefault="00864ADC">
            <w:r>
              <w:t>M02</w:t>
            </w:r>
            <w:r w:rsidR="00224582" w:rsidRPr="00864ADC">
              <w:rPr>
                <w:noProof/>
                <w:position w:val="-4"/>
              </w:rPr>
              <w:object w:dxaOrig="200" w:dyaOrig="240" w14:anchorId="242A68DB">
                <v:shape id="_x0000_i1028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28" DrawAspect="Content" ObjectID="_1708250370" r:id="rId9"/>
              </w:object>
            </w:r>
            <w:r>
              <w:t>14</w:t>
            </w:r>
          </w:p>
        </w:tc>
        <w:tc>
          <w:tcPr>
            <w:tcW w:w="709" w:type="pct"/>
          </w:tcPr>
          <w:p w14:paraId="3702CA75" w14:textId="77777777" w:rsidR="002D4E0D" w:rsidRDefault="00864ADC">
            <w:r>
              <w:t>M02</w:t>
            </w:r>
            <w:r w:rsidR="00224582" w:rsidRPr="00864ADC">
              <w:rPr>
                <w:noProof/>
                <w:position w:val="-4"/>
              </w:rPr>
              <w:object w:dxaOrig="200" w:dyaOrig="240" w14:anchorId="08A5813B">
                <v:shape id="_x0000_i1029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29" DrawAspect="Content" ObjectID="_1708250371" r:id="rId10"/>
              </w:object>
            </w:r>
            <w:r>
              <w:t>17</w:t>
            </w:r>
          </w:p>
          <w:p w14:paraId="011DB00B" w14:textId="77777777" w:rsidR="00864ADC" w:rsidRDefault="00864ADC">
            <w:r>
              <w:t>M03</w:t>
            </w:r>
            <w:r w:rsidR="00224582" w:rsidRPr="00864ADC">
              <w:rPr>
                <w:noProof/>
                <w:position w:val="-4"/>
              </w:rPr>
              <w:object w:dxaOrig="200" w:dyaOrig="240" w14:anchorId="5C245908">
                <v:shape id="_x0000_i1030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30" DrawAspect="Content" ObjectID="_1708250372" r:id="rId11"/>
              </w:object>
            </w:r>
            <w:r>
              <w:t>10</w:t>
            </w:r>
          </w:p>
        </w:tc>
        <w:tc>
          <w:tcPr>
            <w:tcW w:w="637" w:type="pct"/>
          </w:tcPr>
          <w:p w14:paraId="6AF738B0" w14:textId="77777777" w:rsidR="002D4E0D" w:rsidRDefault="00864ADC" w:rsidP="00864ADC">
            <w:r>
              <w:t>M03</w:t>
            </w:r>
            <w:r w:rsidR="00224582" w:rsidRPr="00864ADC">
              <w:rPr>
                <w:noProof/>
                <w:position w:val="-4"/>
              </w:rPr>
              <w:object w:dxaOrig="200" w:dyaOrig="240" w14:anchorId="1E585F60">
                <v:shape id="_x0000_i1031" type="#_x0000_t75" alt="" style="width:10.5pt;height:12.75pt;mso-width-percent:0;mso-height-percent:0;mso-width-percent:0;mso-height-percent:0" o:ole="">
                  <v:imagedata r:id="rId5" o:title=""/>
                </v:shape>
                <o:OLEObject Type="Embed" ProgID="Equation.DSMT4" ShapeID="_x0000_i1031" DrawAspect="Content" ObjectID="_1708250373" r:id="rId12"/>
              </w:object>
            </w:r>
            <w:r>
              <w:t>15</w:t>
            </w:r>
          </w:p>
        </w:tc>
      </w:tr>
      <w:tr w:rsidR="00591359" w14:paraId="580AD1B2" w14:textId="77777777" w:rsidTr="00D977EE">
        <w:trPr>
          <w:trHeight w:val="432"/>
        </w:trPr>
        <w:tc>
          <w:tcPr>
            <w:tcW w:w="792" w:type="pct"/>
          </w:tcPr>
          <w:p w14:paraId="13E5F5E9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Math Courses</w:t>
            </w:r>
          </w:p>
          <w:p w14:paraId="7817B1A0" w14:textId="77777777" w:rsidR="002D4E0D" w:rsidRPr="002D4E0D" w:rsidRDefault="002D4E0D">
            <w:pPr>
              <w:rPr>
                <w:b/>
              </w:rPr>
            </w:pPr>
            <w:r w:rsidRPr="002D4E0D">
              <w:rPr>
                <w:b/>
              </w:rPr>
              <w:t>by Tier</w:t>
            </w:r>
          </w:p>
        </w:tc>
        <w:tc>
          <w:tcPr>
            <w:tcW w:w="564" w:type="pct"/>
          </w:tcPr>
          <w:p w14:paraId="400639FE" w14:textId="77777777" w:rsidR="002D4E0D" w:rsidRDefault="002D4E0D">
            <w:r>
              <w:t>*M065 or</w:t>
            </w:r>
          </w:p>
          <w:p w14:paraId="49EB8A48" w14:textId="77777777" w:rsidR="002D4E0D" w:rsidRPr="002D4E0D" w:rsidRDefault="002D4E0D">
            <w:r>
              <w:t>M105+</w:t>
            </w:r>
          </w:p>
        </w:tc>
        <w:tc>
          <w:tcPr>
            <w:tcW w:w="565" w:type="pct"/>
          </w:tcPr>
          <w:p w14:paraId="6C24D128" w14:textId="77777777" w:rsidR="002D4E0D" w:rsidRDefault="00864ADC">
            <w:r>
              <w:t>*M090 or</w:t>
            </w:r>
          </w:p>
          <w:p w14:paraId="5B78E60A" w14:textId="77777777" w:rsidR="00864ADC" w:rsidRDefault="00864ADC">
            <w:r>
              <w:t>M115+</w:t>
            </w:r>
          </w:p>
        </w:tc>
        <w:tc>
          <w:tcPr>
            <w:tcW w:w="602" w:type="pct"/>
          </w:tcPr>
          <w:p w14:paraId="481DE6DF" w14:textId="77777777" w:rsidR="002D4E0D" w:rsidRDefault="00864ADC">
            <w:r>
              <w:t>*M095, M105, or</w:t>
            </w:r>
          </w:p>
          <w:p w14:paraId="3E2EDFAA" w14:textId="77777777" w:rsidR="00864ADC" w:rsidRDefault="00864ADC">
            <w:r>
              <w:t>M115</w:t>
            </w:r>
          </w:p>
        </w:tc>
        <w:tc>
          <w:tcPr>
            <w:tcW w:w="565" w:type="pct"/>
          </w:tcPr>
          <w:p w14:paraId="274750C1" w14:textId="77777777" w:rsidR="002D4E0D" w:rsidRDefault="00864ADC">
            <w:r>
              <w:t>M121+</w:t>
            </w:r>
          </w:p>
        </w:tc>
        <w:tc>
          <w:tcPr>
            <w:tcW w:w="565" w:type="pct"/>
          </w:tcPr>
          <w:p w14:paraId="75F1C757" w14:textId="77777777" w:rsidR="002D4E0D" w:rsidRDefault="00864ADC">
            <w:r>
              <w:t>*M121 or M132</w:t>
            </w:r>
          </w:p>
        </w:tc>
        <w:tc>
          <w:tcPr>
            <w:tcW w:w="709" w:type="pct"/>
          </w:tcPr>
          <w:p w14:paraId="57793C88" w14:textId="77777777" w:rsidR="002D4E0D" w:rsidRDefault="00864ADC">
            <w:r>
              <w:t>*M151 or M162</w:t>
            </w:r>
          </w:p>
        </w:tc>
        <w:tc>
          <w:tcPr>
            <w:tcW w:w="637" w:type="pct"/>
          </w:tcPr>
          <w:p w14:paraId="611404D9" w14:textId="279055F3" w:rsidR="002D4E0D" w:rsidRDefault="00864ADC" w:rsidP="00D977EE">
            <w:r>
              <w:t>Take Calculus Placement Test for M171</w:t>
            </w:r>
          </w:p>
        </w:tc>
      </w:tr>
    </w:tbl>
    <w:p w14:paraId="321B83D7" w14:textId="77777777" w:rsidR="001E4774" w:rsidRDefault="001E4774"/>
    <w:p w14:paraId="649D9157" w14:textId="77DAD6E1" w:rsidR="002D4E0D" w:rsidRDefault="002D4E0D" w:rsidP="002D4E0D">
      <w:r>
        <w:t xml:space="preserve">* </w:t>
      </w:r>
      <w:r w:rsidR="00864ADC">
        <w:t>Indicates you should consult with your advisor as placement depends upon intended track</w:t>
      </w:r>
    </w:p>
    <w:p w14:paraId="21727797" w14:textId="14F0BDEB" w:rsidR="008C2056" w:rsidRDefault="008C2056" w:rsidP="002D4E0D">
      <w:r>
        <w:t>**</w:t>
      </w:r>
      <w:proofErr w:type="spellStart"/>
      <w:r>
        <w:t>EdReady</w:t>
      </w:r>
      <w:proofErr w:type="spellEnd"/>
      <w:r>
        <w:t xml:space="preserve"> Initial Math Placement scores can be improved to move up your placement level. Please view the webpage: </w:t>
      </w:r>
      <w:hyperlink r:id="rId13" w:history="1">
        <w:r w:rsidR="005667C7" w:rsidRPr="00835BEC">
          <w:rPr>
            <w:rStyle w:val="Hyperlink"/>
          </w:rPr>
          <w:t>https://www.umt.edu/oss/for-students/mathplacement/edreadybreakdown.php</w:t>
        </w:r>
      </w:hyperlink>
      <w:r w:rsidR="005667C7">
        <w:t xml:space="preserve"> </w:t>
      </w:r>
      <w:bookmarkStart w:id="0" w:name="_GoBack"/>
      <w:bookmarkEnd w:id="0"/>
      <w:r>
        <w:t>or consult your advisor.</w:t>
      </w:r>
    </w:p>
    <w:sectPr w:rsidR="008C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668"/>
    <w:multiLevelType w:val="hybridMultilevel"/>
    <w:tmpl w:val="C8A608E4"/>
    <w:lvl w:ilvl="0" w:tplc="7938D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D"/>
    <w:rsid w:val="0009003A"/>
    <w:rsid w:val="001E4774"/>
    <w:rsid w:val="00224582"/>
    <w:rsid w:val="002B50E2"/>
    <w:rsid w:val="002D4E0D"/>
    <w:rsid w:val="005667C7"/>
    <w:rsid w:val="00591359"/>
    <w:rsid w:val="007F05FA"/>
    <w:rsid w:val="00811DE0"/>
    <w:rsid w:val="00856AD2"/>
    <w:rsid w:val="00864ADC"/>
    <w:rsid w:val="008C2056"/>
    <w:rsid w:val="00D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16612BC"/>
  <w15:chartTrackingRefBased/>
  <w15:docId w15:val="{54629023-C7CD-47E4-AC4D-70179B9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https://www.umt.edu/oss/for-students/mathplacement/edreadybreakdown.php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Lauren</dc:creator>
  <cp:keywords/>
  <dc:description/>
  <cp:lastModifiedBy>French, Brian</cp:lastModifiedBy>
  <cp:revision>2</cp:revision>
  <dcterms:created xsi:type="dcterms:W3CDTF">2022-03-08T20:12:00Z</dcterms:created>
  <dcterms:modified xsi:type="dcterms:W3CDTF">2022-03-08T20:12:00Z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