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7B" w:rsidRPr="008A283A" w:rsidRDefault="00460C7B" w:rsidP="004A23C3">
      <w:pPr>
        <w:pStyle w:val="NoSpacing"/>
        <w:rPr>
          <w:b/>
          <w:sz w:val="24"/>
          <w:szCs w:val="24"/>
        </w:rPr>
      </w:pPr>
      <w:proofErr w:type="spellStart"/>
      <w:r w:rsidRPr="008A283A">
        <w:rPr>
          <w:b/>
          <w:sz w:val="24"/>
          <w:szCs w:val="24"/>
        </w:rPr>
        <w:t>SystemSURE</w:t>
      </w:r>
      <w:proofErr w:type="spellEnd"/>
      <w:r w:rsidR="004A23C3" w:rsidRPr="008A283A">
        <w:rPr>
          <w:b/>
          <w:sz w:val="24"/>
          <w:szCs w:val="24"/>
        </w:rPr>
        <w:t xml:space="preserve"> Plus</w:t>
      </w:r>
      <w:r w:rsidRPr="008A283A">
        <w:rPr>
          <w:b/>
          <w:sz w:val="24"/>
          <w:szCs w:val="24"/>
        </w:rPr>
        <w:t xml:space="preserve"> (ATP Testing)</w:t>
      </w:r>
    </w:p>
    <w:p w:rsidR="004A23C3" w:rsidRPr="008A283A" w:rsidRDefault="004A23C3" w:rsidP="004A23C3">
      <w:pPr>
        <w:pStyle w:val="NoSpacing"/>
        <w:rPr>
          <w:sz w:val="24"/>
          <w:szCs w:val="24"/>
        </w:rPr>
      </w:pPr>
      <w:r w:rsidRPr="008A283A">
        <w:rPr>
          <w:sz w:val="24"/>
          <w:szCs w:val="24"/>
        </w:rPr>
        <w:t>Last Reviewed</w:t>
      </w:r>
      <w:r w:rsidR="00DA6BBB" w:rsidRPr="008A283A">
        <w:rPr>
          <w:sz w:val="24"/>
          <w:szCs w:val="24"/>
        </w:rPr>
        <w:t>: May 2, 2024</w:t>
      </w:r>
    </w:p>
    <w:p w:rsidR="00AD7850" w:rsidRPr="008A283A" w:rsidRDefault="004A23C3" w:rsidP="008A283A">
      <w:pPr>
        <w:pStyle w:val="Heading1"/>
        <w:numPr>
          <w:ilvl w:val="0"/>
          <w:numId w:val="20"/>
        </w:numPr>
        <w:rPr>
          <w:b w:val="0"/>
          <w:sz w:val="24"/>
          <w:szCs w:val="24"/>
        </w:rPr>
      </w:pPr>
      <w:r w:rsidRPr="008A283A">
        <w:rPr>
          <w:sz w:val="24"/>
          <w:szCs w:val="24"/>
        </w:rPr>
        <w:t>Purpose</w:t>
      </w:r>
      <w:r w:rsidR="00AD7850" w:rsidRPr="008A283A">
        <w:rPr>
          <w:sz w:val="24"/>
          <w:szCs w:val="24"/>
        </w:rPr>
        <w:br/>
      </w:r>
      <w:r w:rsidRPr="008A283A">
        <w:rPr>
          <w:b w:val="0"/>
          <w:sz w:val="24"/>
          <w:szCs w:val="24"/>
        </w:rPr>
        <w:t xml:space="preserve">The </w:t>
      </w:r>
      <w:proofErr w:type="spellStart"/>
      <w:r w:rsidRPr="008A283A">
        <w:rPr>
          <w:b w:val="0"/>
          <w:sz w:val="24"/>
          <w:szCs w:val="24"/>
        </w:rPr>
        <w:t>Hygiena</w:t>
      </w:r>
      <w:proofErr w:type="spellEnd"/>
      <w:r w:rsidRPr="008A283A">
        <w:rPr>
          <w:b w:val="0"/>
          <w:sz w:val="24"/>
          <w:szCs w:val="24"/>
        </w:rPr>
        <w:t xml:space="preserve"> </w:t>
      </w:r>
      <w:proofErr w:type="spellStart"/>
      <w:r w:rsidRPr="008A283A">
        <w:rPr>
          <w:b w:val="0"/>
          <w:sz w:val="24"/>
          <w:szCs w:val="24"/>
        </w:rPr>
        <w:t>SystemSURE</w:t>
      </w:r>
      <w:proofErr w:type="spellEnd"/>
      <w:r w:rsidRPr="008A283A">
        <w:rPr>
          <w:b w:val="0"/>
          <w:sz w:val="24"/>
          <w:szCs w:val="24"/>
        </w:rPr>
        <w:t xml:space="preserve"> Plus sanitation monitoring system allows LAR staff to monitor sanitation practices and the environment. </w:t>
      </w:r>
      <w:proofErr w:type="spellStart"/>
      <w:r w:rsidRPr="008A283A">
        <w:rPr>
          <w:b w:val="0"/>
          <w:sz w:val="24"/>
          <w:szCs w:val="24"/>
        </w:rPr>
        <w:t>SystemSURE</w:t>
      </w:r>
      <w:proofErr w:type="spellEnd"/>
      <w:r w:rsidRPr="008A283A">
        <w:rPr>
          <w:b w:val="0"/>
          <w:sz w:val="24"/>
          <w:szCs w:val="24"/>
        </w:rPr>
        <w:t xml:space="preserve"> Plus detects ATP (Adenosine triphosphate) which is present in all organic material. If ATP is detected then the surface monitored has not been sufficiently cleaned.</w:t>
      </w:r>
      <w:r w:rsidR="00AD7850" w:rsidRPr="008A283A">
        <w:rPr>
          <w:b w:val="0"/>
          <w:sz w:val="24"/>
          <w:szCs w:val="24"/>
        </w:rPr>
        <w:br/>
      </w:r>
    </w:p>
    <w:p w:rsidR="00AD7850" w:rsidRPr="008A283A" w:rsidRDefault="004A23C3" w:rsidP="008A283A">
      <w:pPr>
        <w:pStyle w:val="Heading1"/>
        <w:numPr>
          <w:ilvl w:val="0"/>
          <w:numId w:val="20"/>
        </w:numPr>
        <w:rPr>
          <w:b w:val="0"/>
          <w:sz w:val="24"/>
          <w:szCs w:val="24"/>
        </w:rPr>
      </w:pPr>
      <w:r w:rsidRPr="008A283A">
        <w:rPr>
          <w:sz w:val="24"/>
          <w:szCs w:val="24"/>
        </w:rPr>
        <w:t>Responsibility</w:t>
      </w:r>
      <w:r w:rsidRPr="008A283A">
        <w:rPr>
          <w:sz w:val="24"/>
          <w:szCs w:val="24"/>
        </w:rPr>
        <w:br/>
      </w:r>
      <w:proofErr w:type="gramStart"/>
      <w:r w:rsidRPr="008A283A">
        <w:rPr>
          <w:b w:val="0"/>
          <w:sz w:val="24"/>
          <w:szCs w:val="24"/>
        </w:rPr>
        <w:t>It</w:t>
      </w:r>
      <w:proofErr w:type="gramEnd"/>
      <w:r w:rsidRPr="008A283A">
        <w:rPr>
          <w:b w:val="0"/>
          <w:sz w:val="24"/>
          <w:szCs w:val="24"/>
        </w:rPr>
        <w:t xml:space="preserve"> is the responsibility of the LAR staff to monitor the sanitation of the animal environment and the water suppl</w:t>
      </w:r>
      <w:r w:rsidR="00C6283B" w:rsidRPr="008A283A">
        <w:rPr>
          <w:b w:val="0"/>
          <w:sz w:val="24"/>
          <w:szCs w:val="24"/>
        </w:rPr>
        <w:t>y in all animal facilities in order to keep accurate monthly records. It is the responsibility of the LAR staff to also keep up to date reports on the water quality from both the City of Missoula and the University of Montana.</w:t>
      </w:r>
      <w:r w:rsidR="00AD7850" w:rsidRPr="008A283A">
        <w:rPr>
          <w:b w:val="0"/>
          <w:sz w:val="24"/>
          <w:szCs w:val="24"/>
        </w:rPr>
        <w:br/>
      </w:r>
    </w:p>
    <w:p w:rsidR="004A23C3" w:rsidRPr="008A283A" w:rsidRDefault="004A23C3" w:rsidP="008A283A">
      <w:pPr>
        <w:pStyle w:val="Heading1"/>
        <w:numPr>
          <w:ilvl w:val="0"/>
          <w:numId w:val="20"/>
        </w:numPr>
        <w:rPr>
          <w:sz w:val="24"/>
          <w:szCs w:val="24"/>
        </w:rPr>
      </w:pPr>
      <w:r w:rsidRPr="008A283A">
        <w:rPr>
          <w:sz w:val="24"/>
          <w:szCs w:val="24"/>
        </w:rPr>
        <w:t>Monitoring sanitation and water in animal facilities</w:t>
      </w:r>
    </w:p>
    <w:p w:rsidR="00387046" w:rsidRPr="008A283A" w:rsidRDefault="00DA6BBB"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 xml:space="preserve">Monitoring sanitized caging </w:t>
      </w:r>
      <w:r w:rsidR="004A23C3" w:rsidRPr="008A283A">
        <w:rPr>
          <w:rFonts w:ascii="Times New Roman" w:hAnsi="Times New Roman" w:cs="Times New Roman"/>
          <w:color w:val="auto"/>
          <w:sz w:val="24"/>
          <w:szCs w:val="24"/>
        </w:rPr>
        <w:t xml:space="preserve">will be done </w:t>
      </w:r>
      <w:r w:rsidRPr="008A283A">
        <w:rPr>
          <w:rFonts w:ascii="Times New Roman" w:hAnsi="Times New Roman" w:cs="Times New Roman"/>
          <w:color w:val="auto"/>
          <w:sz w:val="24"/>
          <w:szCs w:val="24"/>
        </w:rPr>
        <w:t xml:space="preserve">once a month </w:t>
      </w:r>
      <w:r w:rsidR="00387046" w:rsidRPr="008A283A">
        <w:rPr>
          <w:rFonts w:ascii="Times New Roman" w:hAnsi="Times New Roman" w:cs="Times New Roman"/>
          <w:color w:val="auto"/>
          <w:sz w:val="24"/>
          <w:szCs w:val="24"/>
        </w:rPr>
        <w:t>immediately after a cage wash</w:t>
      </w:r>
      <w:r w:rsidR="003C75D2">
        <w:rPr>
          <w:rFonts w:ascii="Times New Roman" w:hAnsi="Times New Roman" w:cs="Times New Roman"/>
          <w:color w:val="auto"/>
          <w:sz w:val="24"/>
          <w:szCs w:val="24"/>
        </w:rPr>
        <w:t xml:space="preserve"> in HSB, NSB, SSB</w:t>
      </w:r>
    </w:p>
    <w:p w:rsidR="004A23C3" w:rsidRPr="003C75D2" w:rsidRDefault="004A23C3" w:rsidP="003E4A6D">
      <w:pPr>
        <w:pStyle w:val="Heading3"/>
        <w:numPr>
          <w:ilvl w:val="2"/>
          <w:numId w:val="19"/>
        </w:numPr>
        <w:rPr>
          <w:rFonts w:ascii="Times New Roman" w:hAnsi="Times New Roman" w:cs="Times New Roman"/>
          <w:b/>
          <w:color w:val="auto"/>
        </w:rPr>
      </w:pPr>
      <w:r w:rsidRPr="003C75D2">
        <w:rPr>
          <w:rFonts w:ascii="Times New Roman" w:hAnsi="Times New Roman" w:cs="Times New Roman"/>
          <w:b/>
          <w:color w:val="auto"/>
        </w:rPr>
        <w:t>Health Science Building (HSB)</w:t>
      </w:r>
    </w:p>
    <w:p w:rsidR="00DA6BBB" w:rsidRPr="008A283A" w:rsidRDefault="004A23C3" w:rsidP="003E4A6D">
      <w:pPr>
        <w:pStyle w:val="Heading4"/>
        <w:numPr>
          <w:ilvl w:val="3"/>
          <w:numId w:val="19"/>
        </w:numPr>
        <w:rPr>
          <w:b w:val="0"/>
        </w:rPr>
      </w:pPr>
      <w:r w:rsidRPr="008A283A">
        <w:rPr>
          <w:b w:val="0"/>
        </w:rPr>
        <w:t>Rat </w:t>
      </w:r>
      <w:r w:rsidR="00DA6BBB" w:rsidRPr="008A283A">
        <w:rPr>
          <w:b w:val="0"/>
        </w:rPr>
        <w:t>box</w:t>
      </w:r>
    </w:p>
    <w:p w:rsidR="004A23C3" w:rsidRPr="008A283A" w:rsidRDefault="00DA6BBB" w:rsidP="003E4A6D">
      <w:pPr>
        <w:pStyle w:val="Heading4"/>
        <w:numPr>
          <w:ilvl w:val="3"/>
          <w:numId w:val="19"/>
        </w:numPr>
        <w:rPr>
          <w:b w:val="0"/>
        </w:rPr>
      </w:pPr>
      <w:r w:rsidRPr="008A283A">
        <w:rPr>
          <w:b w:val="0"/>
        </w:rPr>
        <w:t>Large mouse box</w:t>
      </w:r>
    </w:p>
    <w:p w:rsidR="00DA6BBB" w:rsidRPr="008A283A" w:rsidRDefault="00DA6BBB" w:rsidP="003E4A6D">
      <w:pPr>
        <w:pStyle w:val="Heading4"/>
        <w:numPr>
          <w:ilvl w:val="3"/>
          <w:numId w:val="19"/>
        </w:numPr>
        <w:rPr>
          <w:b w:val="0"/>
        </w:rPr>
      </w:pPr>
      <w:r w:rsidRPr="008A283A">
        <w:rPr>
          <w:b w:val="0"/>
        </w:rPr>
        <w:t>Small Mouse box</w:t>
      </w:r>
    </w:p>
    <w:p w:rsidR="004A23C3" w:rsidRPr="008A283A" w:rsidRDefault="00DA6BBB" w:rsidP="003E4A6D">
      <w:pPr>
        <w:pStyle w:val="Heading4"/>
        <w:numPr>
          <w:ilvl w:val="3"/>
          <w:numId w:val="19"/>
        </w:numPr>
        <w:rPr>
          <w:b w:val="0"/>
        </w:rPr>
      </w:pPr>
      <w:r w:rsidRPr="008A283A">
        <w:rPr>
          <w:b w:val="0"/>
        </w:rPr>
        <w:t>Hamster box</w:t>
      </w:r>
    </w:p>
    <w:p w:rsidR="00DA6BBB" w:rsidRPr="008A283A" w:rsidRDefault="00DA6BBB" w:rsidP="003E4A6D">
      <w:pPr>
        <w:pStyle w:val="Heading4"/>
        <w:numPr>
          <w:ilvl w:val="3"/>
          <w:numId w:val="19"/>
        </w:numPr>
        <w:rPr>
          <w:b w:val="0"/>
        </w:rPr>
      </w:pPr>
      <w:proofErr w:type="spellStart"/>
      <w:r w:rsidRPr="008A283A">
        <w:rPr>
          <w:b w:val="0"/>
        </w:rPr>
        <w:t>Lixits</w:t>
      </w:r>
      <w:proofErr w:type="spellEnd"/>
      <w:r w:rsidRPr="008A283A">
        <w:rPr>
          <w:b w:val="0"/>
        </w:rPr>
        <w:t xml:space="preserve"> </w:t>
      </w:r>
      <w:r w:rsidR="00C6283B" w:rsidRPr="008A283A">
        <w:rPr>
          <w:b w:val="0"/>
        </w:rPr>
        <w:t>– large, small and hamsters</w:t>
      </w:r>
    </w:p>
    <w:p w:rsidR="00DA6BBB" w:rsidRPr="008A283A" w:rsidRDefault="00DA6BBB" w:rsidP="003E4A6D">
      <w:pPr>
        <w:pStyle w:val="Heading4"/>
        <w:numPr>
          <w:ilvl w:val="3"/>
          <w:numId w:val="19"/>
        </w:numPr>
        <w:rPr>
          <w:b w:val="0"/>
        </w:rPr>
      </w:pPr>
      <w:r w:rsidRPr="008A283A">
        <w:rPr>
          <w:b w:val="0"/>
        </w:rPr>
        <w:t>H</w:t>
      </w:r>
      <w:r w:rsidRPr="008A283A">
        <w:rPr>
          <w:b w:val="0"/>
          <w:vertAlign w:val="subscript"/>
        </w:rPr>
        <w:t>2</w:t>
      </w:r>
      <w:r w:rsidRPr="008A283A">
        <w:rPr>
          <w:b w:val="0"/>
        </w:rPr>
        <w:t>O Bottle</w:t>
      </w:r>
      <w:r w:rsidR="00C6283B" w:rsidRPr="008A283A">
        <w:rPr>
          <w:b w:val="0"/>
        </w:rPr>
        <w:t>s – Large, small and hamster</w:t>
      </w:r>
    </w:p>
    <w:p w:rsidR="004A23C3" w:rsidRPr="003C75D2" w:rsidRDefault="00DA6BBB" w:rsidP="003E4A6D">
      <w:pPr>
        <w:pStyle w:val="Heading3"/>
        <w:numPr>
          <w:ilvl w:val="2"/>
          <w:numId w:val="19"/>
        </w:numPr>
        <w:rPr>
          <w:rFonts w:ascii="Times New Roman" w:hAnsi="Times New Roman" w:cs="Times New Roman"/>
          <w:b/>
          <w:color w:val="auto"/>
        </w:rPr>
      </w:pPr>
      <w:r w:rsidRPr="003C75D2">
        <w:rPr>
          <w:rFonts w:ascii="Times New Roman" w:hAnsi="Times New Roman" w:cs="Times New Roman"/>
          <w:b/>
          <w:color w:val="auto"/>
        </w:rPr>
        <w:t xml:space="preserve">North </w:t>
      </w:r>
      <w:r w:rsidR="004A23C3" w:rsidRPr="003C75D2">
        <w:rPr>
          <w:rFonts w:ascii="Times New Roman" w:hAnsi="Times New Roman" w:cs="Times New Roman"/>
          <w:b/>
          <w:color w:val="auto"/>
        </w:rPr>
        <w:t>Skaggs Building (</w:t>
      </w:r>
      <w:r w:rsidRPr="003C75D2">
        <w:rPr>
          <w:rFonts w:ascii="Times New Roman" w:hAnsi="Times New Roman" w:cs="Times New Roman"/>
          <w:b/>
          <w:color w:val="auto"/>
        </w:rPr>
        <w:t>N</w:t>
      </w:r>
      <w:r w:rsidR="004A23C3" w:rsidRPr="003C75D2">
        <w:rPr>
          <w:rFonts w:ascii="Times New Roman" w:hAnsi="Times New Roman" w:cs="Times New Roman"/>
          <w:b/>
          <w:color w:val="auto"/>
        </w:rPr>
        <w:t>SB)</w:t>
      </w:r>
    </w:p>
    <w:p w:rsidR="004A77EE" w:rsidRPr="008A283A" w:rsidRDefault="00DA6BBB" w:rsidP="003E4A6D">
      <w:pPr>
        <w:pStyle w:val="Heading4"/>
        <w:numPr>
          <w:ilvl w:val="3"/>
          <w:numId w:val="19"/>
        </w:numPr>
        <w:rPr>
          <w:b w:val="0"/>
        </w:rPr>
      </w:pPr>
      <w:r w:rsidRPr="008A283A">
        <w:rPr>
          <w:b w:val="0"/>
        </w:rPr>
        <w:t>Large mouse box</w:t>
      </w:r>
    </w:p>
    <w:p w:rsidR="00DA6BBB" w:rsidRPr="008A283A" w:rsidRDefault="00DA6BBB" w:rsidP="003E4A6D">
      <w:pPr>
        <w:pStyle w:val="Heading4"/>
        <w:numPr>
          <w:ilvl w:val="3"/>
          <w:numId w:val="19"/>
        </w:numPr>
        <w:rPr>
          <w:b w:val="0"/>
        </w:rPr>
      </w:pPr>
      <w:r w:rsidRPr="008A283A">
        <w:rPr>
          <w:b w:val="0"/>
        </w:rPr>
        <w:t>Small mouse box</w:t>
      </w:r>
    </w:p>
    <w:p w:rsidR="00DA6BBB" w:rsidRPr="008A283A" w:rsidRDefault="00DA6BBB" w:rsidP="003E4A6D">
      <w:pPr>
        <w:pStyle w:val="Heading4"/>
        <w:numPr>
          <w:ilvl w:val="3"/>
          <w:numId w:val="19"/>
        </w:numPr>
        <w:rPr>
          <w:b w:val="0"/>
        </w:rPr>
      </w:pPr>
      <w:proofErr w:type="spellStart"/>
      <w:r w:rsidRPr="008A283A">
        <w:rPr>
          <w:b w:val="0"/>
        </w:rPr>
        <w:t>Lixit</w:t>
      </w:r>
      <w:proofErr w:type="spellEnd"/>
      <w:r w:rsidRPr="008A283A">
        <w:rPr>
          <w:b w:val="0"/>
        </w:rPr>
        <w:t xml:space="preserve"> </w:t>
      </w:r>
      <w:r w:rsidR="00C6283B" w:rsidRPr="008A283A">
        <w:rPr>
          <w:b w:val="0"/>
        </w:rPr>
        <w:t>–large and small</w:t>
      </w:r>
    </w:p>
    <w:p w:rsidR="00AD7850" w:rsidRPr="008A283A" w:rsidRDefault="00DA6BBB" w:rsidP="003E4A6D">
      <w:pPr>
        <w:pStyle w:val="Heading4"/>
        <w:numPr>
          <w:ilvl w:val="3"/>
          <w:numId w:val="19"/>
        </w:numPr>
        <w:rPr>
          <w:b w:val="0"/>
        </w:rPr>
      </w:pPr>
      <w:r w:rsidRPr="008A283A">
        <w:rPr>
          <w:b w:val="0"/>
        </w:rPr>
        <w:t>H</w:t>
      </w:r>
      <w:r w:rsidRPr="008A283A">
        <w:rPr>
          <w:b w:val="0"/>
          <w:vertAlign w:val="subscript"/>
        </w:rPr>
        <w:t>2</w:t>
      </w:r>
      <w:r w:rsidRPr="008A283A">
        <w:rPr>
          <w:b w:val="0"/>
        </w:rPr>
        <w:t>O Bottle</w:t>
      </w:r>
      <w:r w:rsidR="00C6283B" w:rsidRPr="008A283A">
        <w:rPr>
          <w:b w:val="0"/>
        </w:rPr>
        <w:t xml:space="preserve"> – large and small</w:t>
      </w:r>
    </w:p>
    <w:p w:rsidR="004A23C3" w:rsidRPr="003C75D2" w:rsidRDefault="00DA6BBB" w:rsidP="003E4A6D">
      <w:pPr>
        <w:pStyle w:val="Heading3"/>
        <w:numPr>
          <w:ilvl w:val="2"/>
          <w:numId w:val="19"/>
        </w:numPr>
        <w:rPr>
          <w:rFonts w:ascii="Times New Roman" w:hAnsi="Times New Roman" w:cs="Times New Roman"/>
          <w:b/>
          <w:color w:val="auto"/>
        </w:rPr>
      </w:pPr>
      <w:r w:rsidRPr="003C75D2">
        <w:rPr>
          <w:rFonts w:ascii="Times New Roman" w:hAnsi="Times New Roman" w:cs="Times New Roman"/>
          <w:b/>
          <w:color w:val="auto"/>
        </w:rPr>
        <w:t>South</w:t>
      </w:r>
      <w:r w:rsidR="004A23C3" w:rsidRPr="003C75D2">
        <w:rPr>
          <w:rFonts w:ascii="Times New Roman" w:hAnsi="Times New Roman" w:cs="Times New Roman"/>
          <w:b/>
          <w:color w:val="auto"/>
        </w:rPr>
        <w:t xml:space="preserve"> Skaggs Building (SSB) </w:t>
      </w:r>
    </w:p>
    <w:p w:rsidR="004A23C3" w:rsidRPr="008A283A" w:rsidRDefault="004A23C3" w:rsidP="003E4A6D">
      <w:pPr>
        <w:pStyle w:val="Heading4"/>
        <w:numPr>
          <w:ilvl w:val="3"/>
          <w:numId w:val="19"/>
        </w:numPr>
        <w:rPr>
          <w:b w:val="0"/>
        </w:rPr>
      </w:pPr>
      <w:r w:rsidRPr="008A283A">
        <w:rPr>
          <w:b w:val="0"/>
        </w:rPr>
        <w:t>SPF</w:t>
      </w:r>
      <w:r w:rsidR="00387046" w:rsidRPr="008A283A">
        <w:rPr>
          <w:b w:val="0"/>
        </w:rPr>
        <w:t xml:space="preserve"> Large mouse box</w:t>
      </w:r>
    </w:p>
    <w:p w:rsidR="00387046" w:rsidRPr="008A283A" w:rsidRDefault="00387046" w:rsidP="003E4A6D">
      <w:pPr>
        <w:pStyle w:val="Heading4"/>
        <w:numPr>
          <w:ilvl w:val="3"/>
          <w:numId w:val="19"/>
        </w:numPr>
        <w:rPr>
          <w:b w:val="0"/>
        </w:rPr>
      </w:pPr>
      <w:r w:rsidRPr="008A283A">
        <w:rPr>
          <w:b w:val="0"/>
        </w:rPr>
        <w:t>SPF Small mouse box</w:t>
      </w:r>
    </w:p>
    <w:p w:rsidR="00387046" w:rsidRPr="008A283A" w:rsidRDefault="00387046" w:rsidP="003E4A6D">
      <w:pPr>
        <w:pStyle w:val="Heading4"/>
        <w:numPr>
          <w:ilvl w:val="3"/>
          <w:numId w:val="19"/>
        </w:numPr>
        <w:rPr>
          <w:b w:val="0"/>
        </w:rPr>
      </w:pPr>
      <w:r w:rsidRPr="008A283A">
        <w:rPr>
          <w:b w:val="0"/>
        </w:rPr>
        <w:t xml:space="preserve">SPF </w:t>
      </w:r>
      <w:proofErr w:type="spellStart"/>
      <w:r w:rsidRPr="008A283A">
        <w:rPr>
          <w:b w:val="0"/>
        </w:rPr>
        <w:t>Lixit</w:t>
      </w:r>
      <w:proofErr w:type="spellEnd"/>
      <w:r w:rsidRPr="008A283A">
        <w:rPr>
          <w:b w:val="0"/>
        </w:rPr>
        <w:t xml:space="preserve"> </w:t>
      </w:r>
    </w:p>
    <w:p w:rsidR="003E4A6D" w:rsidRPr="008A283A" w:rsidRDefault="00387046" w:rsidP="003E4A6D">
      <w:pPr>
        <w:pStyle w:val="Heading4"/>
        <w:numPr>
          <w:ilvl w:val="3"/>
          <w:numId w:val="19"/>
        </w:numPr>
        <w:rPr>
          <w:b w:val="0"/>
        </w:rPr>
      </w:pPr>
      <w:r w:rsidRPr="008A283A">
        <w:rPr>
          <w:b w:val="0"/>
        </w:rPr>
        <w:t>SPF H</w:t>
      </w:r>
      <w:r w:rsidRPr="008A283A">
        <w:rPr>
          <w:b w:val="0"/>
          <w:vertAlign w:val="subscript"/>
        </w:rPr>
        <w:t>2</w:t>
      </w:r>
      <w:r w:rsidRPr="008A283A">
        <w:rPr>
          <w:b w:val="0"/>
        </w:rPr>
        <w:t>O Bottle</w:t>
      </w:r>
      <w:r w:rsidR="003E4A6D" w:rsidRPr="008A283A">
        <w:rPr>
          <w:b w:val="0"/>
        </w:rPr>
        <w:br/>
      </w:r>
    </w:p>
    <w:p w:rsidR="004A23C3" w:rsidRPr="008A283A" w:rsidRDefault="004A23C3" w:rsidP="003E4A6D">
      <w:pPr>
        <w:pStyle w:val="Heading1"/>
        <w:numPr>
          <w:ilvl w:val="0"/>
          <w:numId w:val="19"/>
        </w:numPr>
        <w:rPr>
          <w:sz w:val="24"/>
          <w:szCs w:val="24"/>
        </w:rPr>
      </w:pPr>
      <w:r w:rsidRPr="008A283A">
        <w:rPr>
          <w:sz w:val="24"/>
          <w:szCs w:val="24"/>
        </w:rPr>
        <w:t xml:space="preserve">Monitoring the water </w:t>
      </w:r>
    </w:p>
    <w:p w:rsidR="000D3B93" w:rsidRPr="008A283A" w:rsidRDefault="004A23C3"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lastRenderedPageBreak/>
        <w:t xml:space="preserve">Water monitoring will be done </w:t>
      </w:r>
      <w:r w:rsidR="00DA6BBB" w:rsidRPr="008A283A">
        <w:rPr>
          <w:rFonts w:ascii="Times New Roman" w:hAnsi="Times New Roman" w:cs="Times New Roman"/>
          <w:color w:val="auto"/>
          <w:sz w:val="24"/>
          <w:szCs w:val="24"/>
        </w:rPr>
        <w:t>monthly</w:t>
      </w:r>
      <w:r w:rsidR="00AD7850" w:rsidRPr="008A283A">
        <w:rPr>
          <w:rFonts w:ascii="Times New Roman" w:hAnsi="Times New Roman" w:cs="Times New Roman"/>
          <w:color w:val="auto"/>
          <w:sz w:val="24"/>
          <w:szCs w:val="24"/>
        </w:rPr>
        <w:t xml:space="preserve"> at </w:t>
      </w:r>
      <w:r w:rsidRPr="008A283A">
        <w:rPr>
          <w:rFonts w:ascii="Times New Roman" w:hAnsi="Times New Roman" w:cs="Times New Roman"/>
          <w:color w:val="auto"/>
          <w:sz w:val="24"/>
          <w:szCs w:val="24"/>
        </w:rPr>
        <w:t xml:space="preserve">HSB, </w:t>
      </w:r>
      <w:r w:rsidR="00DA6BBB" w:rsidRPr="008A283A">
        <w:rPr>
          <w:rFonts w:ascii="Times New Roman" w:hAnsi="Times New Roman" w:cs="Times New Roman"/>
          <w:color w:val="auto"/>
          <w:sz w:val="24"/>
          <w:szCs w:val="24"/>
        </w:rPr>
        <w:t>N</w:t>
      </w:r>
      <w:r w:rsidRPr="008A283A">
        <w:rPr>
          <w:rFonts w:ascii="Times New Roman" w:hAnsi="Times New Roman" w:cs="Times New Roman"/>
          <w:color w:val="auto"/>
          <w:sz w:val="24"/>
          <w:szCs w:val="24"/>
        </w:rPr>
        <w:t xml:space="preserve">SB, </w:t>
      </w:r>
      <w:r w:rsidR="00DA6BBB" w:rsidRPr="008A283A">
        <w:rPr>
          <w:rFonts w:ascii="Times New Roman" w:hAnsi="Times New Roman" w:cs="Times New Roman"/>
          <w:color w:val="auto"/>
          <w:sz w:val="24"/>
          <w:szCs w:val="24"/>
        </w:rPr>
        <w:t>S</w:t>
      </w:r>
      <w:r w:rsidRPr="008A283A">
        <w:rPr>
          <w:rFonts w:ascii="Times New Roman" w:hAnsi="Times New Roman" w:cs="Times New Roman"/>
          <w:color w:val="auto"/>
          <w:sz w:val="24"/>
          <w:szCs w:val="24"/>
        </w:rPr>
        <w:t>SB, and the Field Research Station Ft. Missoula </w:t>
      </w:r>
      <w:r w:rsidR="004D52ED" w:rsidRPr="008A283A">
        <w:rPr>
          <w:rFonts w:ascii="Times New Roman" w:hAnsi="Times New Roman" w:cs="Times New Roman"/>
          <w:color w:val="auto"/>
          <w:sz w:val="24"/>
          <w:szCs w:val="24"/>
        </w:rPr>
        <w:br/>
        <w:t xml:space="preserve">Water quality reports can be found online for both the City of Missoula and the University of Montana. </w:t>
      </w:r>
    </w:p>
    <w:p w:rsidR="00EB3597" w:rsidRPr="008A283A" w:rsidRDefault="00EB3597"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 xml:space="preserve">Water </w:t>
      </w:r>
      <w:r w:rsidR="00020C27" w:rsidRPr="008A283A">
        <w:rPr>
          <w:rFonts w:ascii="Times New Roman" w:hAnsi="Times New Roman" w:cs="Times New Roman"/>
          <w:color w:val="auto"/>
          <w:sz w:val="24"/>
          <w:szCs w:val="24"/>
        </w:rPr>
        <w:t>quality</w:t>
      </w:r>
      <w:r w:rsidRPr="008A283A">
        <w:rPr>
          <w:rFonts w:ascii="Times New Roman" w:hAnsi="Times New Roman" w:cs="Times New Roman"/>
          <w:color w:val="auto"/>
          <w:sz w:val="24"/>
          <w:szCs w:val="24"/>
        </w:rPr>
        <w:t xml:space="preserve"> reports are printed out and updated in the ATP Binder.</w:t>
      </w:r>
    </w:p>
    <w:p w:rsidR="004A23C3" w:rsidRPr="008A283A" w:rsidRDefault="004D52ED"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 xml:space="preserve">City of Missoula report is generated annually. You can find it here: </w:t>
      </w:r>
      <w:hyperlink r:id="rId6" w:history="1">
        <w:r w:rsidRPr="008A283A">
          <w:rPr>
            <w:rStyle w:val="Hyperlink"/>
            <w:rFonts w:ascii="Times New Roman" w:hAnsi="Times New Roman" w:cs="Times New Roman"/>
            <w:color w:val="auto"/>
            <w:sz w:val="24"/>
            <w:szCs w:val="24"/>
          </w:rPr>
          <w:t>https://www.ci.missoula.mt.us/2242/Water-Quality</w:t>
        </w:r>
      </w:hyperlink>
    </w:p>
    <w:p w:rsidR="000D3B93" w:rsidRPr="008A283A" w:rsidRDefault="004D52ED"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 xml:space="preserve">The University of Montana report is generated every 3 years. You can find it here: </w:t>
      </w:r>
      <w:hyperlink r:id="rId7" w:anchor=":~:text=At%20the%20University%20of%20Montana,water%20standards%20are%20being%20met" w:history="1">
        <w:r w:rsidRPr="008A283A">
          <w:rPr>
            <w:rStyle w:val="Hyperlink"/>
            <w:rFonts w:ascii="Times New Roman" w:hAnsi="Times New Roman" w:cs="Times New Roman"/>
            <w:color w:val="auto"/>
            <w:sz w:val="24"/>
            <w:szCs w:val="24"/>
          </w:rPr>
          <w:t>https://www.umt.edu/facilities-services/energy-and-utilities/water-quality.php#:~:text=At%20the%20University%20of%20Montana,water%20standards%20are%20being%20met</w:t>
        </w:r>
      </w:hyperlink>
      <w:r w:rsidRPr="008A283A">
        <w:rPr>
          <w:rFonts w:ascii="Times New Roman" w:hAnsi="Times New Roman" w:cs="Times New Roman"/>
          <w:color w:val="auto"/>
          <w:sz w:val="24"/>
          <w:szCs w:val="24"/>
        </w:rPr>
        <w:t>.</w:t>
      </w:r>
    </w:p>
    <w:p w:rsidR="000D3B93" w:rsidRPr="008A283A" w:rsidRDefault="004A23C3"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Water should be tested furthest away in the facilit</w:t>
      </w:r>
      <w:r w:rsidR="000D3B93" w:rsidRPr="008A283A">
        <w:rPr>
          <w:rFonts w:ascii="Times New Roman" w:hAnsi="Times New Roman" w:cs="Times New Roman"/>
          <w:color w:val="auto"/>
          <w:sz w:val="24"/>
          <w:szCs w:val="24"/>
        </w:rPr>
        <w:t>y from the incoming water source.</w:t>
      </w:r>
    </w:p>
    <w:p w:rsidR="00DA6BBB"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H</w:t>
      </w:r>
      <w:r w:rsidR="001C468B" w:rsidRPr="008A283A">
        <w:rPr>
          <w:rFonts w:ascii="Times New Roman" w:hAnsi="Times New Roman" w:cs="Times New Roman"/>
          <w:color w:val="auto"/>
        </w:rPr>
        <w:t xml:space="preserve">ealth </w:t>
      </w:r>
      <w:r w:rsidRPr="008A283A">
        <w:rPr>
          <w:rFonts w:ascii="Times New Roman" w:hAnsi="Times New Roman" w:cs="Times New Roman"/>
          <w:color w:val="auto"/>
        </w:rPr>
        <w:t>S</w:t>
      </w:r>
      <w:r w:rsidR="001C468B" w:rsidRPr="008A283A">
        <w:rPr>
          <w:rFonts w:ascii="Times New Roman" w:hAnsi="Times New Roman" w:cs="Times New Roman"/>
          <w:color w:val="auto"/>
        </w:rPr>
        <w:t>cience</w:t>
      </w:r>
      <w:r w:rsidR="00AD7850" w:rsidRPr="008A283A">
        <w:rPr>
          <w:rFonts w:ascii="Times New Roman" w:hAnsi="Times New Roman" w:cs="Times New Roman"/>
          <w:color w:val="auto"/>
        </w:rPr>
        <w:t xml:space="preserve"> </w:t>
      </w:r>
      <w:r w:rsidR="000D3B93" w:rsidRPr="008A283A">
        <w:rPr>
          <w:rFonts w:ascii="Times New Roman" w:hAnsi="Times New Roman" w:cs="Times New Roman"/>
          <w:color w:val="auto"/>
        </w:rPr>
        <w:t>–</w:t>
      </w:r>
      <w:r w:rsidR="00AD7850" w:rsidRPr="008A283A">
        <w:rPr>
          <w:rFonts w:ascii="Times New Roman" w:hAnsi="Times New Roman" w:cs="Times New Roman"/>
          <w:color w:val="auto"/>
        </w:rPr>
        <w:t xml:space="preserve"> </w:t>
      </w:r>
      <w:r w:rsidR="00663A1C" w:rsidRPr="008A283A">
        <w:rPr>
          <w:rFonts w:ascii="Times New Roman" w:hAnsi="Times New Roman" w:cs="Times New Roman"/>
          <w:color w:val="auto"/>
        </w:rPr>
        <w:t>HSB 015 (well) HSB 016 (surgery) HSB 018A (R.O. water)</w:t>
      </w:r>
    </w:p>
    <w:p w:rsidR="000D3B93" w:rsidRPr="008A283A" w:rsidRDefault="000D3B9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N</w:t>
      </w:r>
      <w:r w:rsidR="001C468B" w:rsidRPr="008A283A">
        <w:rPr>
          <w:rFonts w:ascii="Times New Roman" w:hAnsi="Times New Roman" w:cs="Times New Roman"/>
          <w:color w:val="auto"/>
        </w:rPr>
        <w:t xml:space="preserve">orth </w:t>
      </w:r>
      <w:r w:rsidRPr="008A283A">
        <w:rPr>
          <w:rFonts w:ascii="Times New Roman" w:hAnsi="Times New Roman" w:cs="Times New Roman"/>
          <w:color w:val="auto"/>
        </w:rPr>
        <w:t>S</w:t>
      </w:r>
      <w:r w:rsidR="001C468B" w:rsidRPr="008A283A">
        <w:rPr>
          <w:rFonts w:ascii="Times New Roman" w:hAnsi="Times New Roman" w:cs="Times New Roman"/>
          <w:color w:val="auto"/>
        </w:rPr>
        <w:t>kaggs</w:t>
      </w:r>
      <w:r w:rsidRPr="008A283A">
        <w:rPr>
          <w:rFonts w:ascii="Times New Roman" w:hAnsi="Times New Roman" w:cs="Times New Roman"/>
          <w:color w:val="auto"/>
        </w:rPr>
        <w:t xml:space="preserve"> –</w:t>
      </w:r>
      <w:r w:rsidR="001C468B" w:rsidRPr="008A283A">
        <w:rPr>
          <w:rFonts w:ascii="Times New Roman" w:hAnsi="Times New Roman" w:cs="Times New Roman"/>
          <w:color w:val="auto"/>
        </w:rPr>
        <w:t>NSB</w:t>
      </w:r>
      <w:r w:rsidRPr="008A283A">
        <w:rPr>
          <w:rFonts w:ascii="Times New Roman" w:hAnsi="Times New Roman" w:cs="Times New Roman"/>
          <w:color w:val="auto"/>
        </w:rPr>
        <w:t xml:space="preserve"> </w:t>
      </w:r>
      <w:r w:rsidR="001C468B" w:rsidRPr="008A283A">
        <w:rPr>
          <w:rFonts w:ascii="Times New Roman" w:hAnsi="Times New Roman" w:cs="Times New Roman"/>
          <w:color w:val="auto"/>
        </w:rPr>
        <w:t xml:space="preserve">027 (sink) </w:t>
      </w:r>
      <w:r w:rsidR="00663A1C" w:rsidRPr="008A283A">
        <w:rPr>
          <w:rFonts w:ascii="Times New Roman" w:hAnsi="Times New Roman" w:cs="Times New Roman"/>
          <w:color w:val="auto"/>
        </w:rPr>
        <w:t>NSB 032 (sink)</w:t>
      </w:r>
    </w:p>
    <w:p w:rsidR="000D3B93" w:rsidRPr="008A283A" w:rsidRDefault="000D3B9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S</w:t>
      </w:r>
      <w:r w:rsidR="001C468B" w:rsidRPr="008A283A">
        <w:rPr>
          <w:rFonts w:ascii="Times New Roman" w:hAnsi="Times New Roman" w:cs="Times New Roman"/>
          <w:color w:val="auto"/>
        </w:rPr>
        <w:t xml:space="preserve">outh </w:t>
      </w:r>
      <w:r w:rsidRPr="008A283A">
        <w:rPr>
          <w:rFonts w:ascii="Times New Roman" w:hAnsi="Times New Roman" w:cs="Times New Roman"/>
          <w:color w:val="auto"/>
        </w:rPr>
        <w:t>S</w:t>
      </w:r>
      <w:r w:rsidR="001C468B" w:rsidRPr="008A283A">
        <w:rPr>
          <w:rFonts w:ascii="Times New Roman" w:hAnsi="Times New Roman" w:cs="Times New Roman"/>
          <w:color w:val="auto"/>
        </w:rPr>
        <w:t>kaggs</w:t>
      </w:r>
      <w:r w:rsidRPr="008A283A">
        <w:rPr>
          <w:rFonts w:ascii="Times New Roman" w:hAnsi="Times New Roman" w:cs="Times New Roman"/>
          <w:color w:val="auto"/>
        </w:rPr>
        <w:t xml:space="preserve"> – </w:t>
      </w:r>
      <w:r w:rsidR="001C468B" w:rsidRPr="008A283A">
        <w:rPr>
          <w:rFonts w:ascii="Times New Roman" w:hAnsi="Times New Roman" w:cs="Times New Roman"/>
          <w:color w:val="auto"/>
        </w:rPr>
        <w:t>SSB 066 (animal room) SSB 067B (R.O. water)</w:t>
      </w:r>
    </w:p>
    <w:p w:rsidR="003E4A6D" w:rsidRPr="008A283A" w:rsidRDefault="000D3B9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FSFM – </w:t>
      </w:r>
      <w:r w:rsidR="001C468B" w:rsidRPr="008A283A">
        <w:rPr>
          <w:rFonts w:ascii="Times New Roman" w:hAnsi="Times New Roman" w:cs="Times New Roman"/>
          <w:color w:val="auto"/>
        </w:rPr>
        <w:t>QS 123 (surgery room) QS 121(sink room) QS 111 (flight</w:t>
      </w:r>
      <w:r w:rsidR="003E4A6D" w:rsidRPr="008A283A">
        <w:rPr>
          <w:rFonts w:ascii="Times New Roman" w:hAnsi="Times New Roman" w:cs="Times New Roman"/>
          <w:color w:val="auto"/>
        </w:rPr>
        <w:t xml:space="preserve"> lab)</w:t>
      </w:r>
    </w:p>
    <w:p w:rsidR="003E4A6D" w:rsidRPr="008A283A" w:rsidRDefault="003E4A6D"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Acceptable ranges</w:t>
      </w:r>
    </w:p>
    <w:p w:rsidR="003E4A6D" w:rsidRPr="008A283A" w:rsidRDefault="003E4A6D"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General Pass/Caution/Fail</w:t>
      </w:r>
    </w:p>
    <w:p w:rsidR="003E4A6D" w:rsidRPr="008A283A" w:rsidRDefault="003E4A6D" w:rsidP="003E4A6D">
      <w:pPr>
        <w:pStyle w:val="Heading4"/>
        <w:numPr>
          <w:ilvl w:val="3"/>
          <w:numId w:val="19"/>
        </w:numPr>
        <w:rPr>
          <w:b w:val="0"/>
        </w:rPr>
      </w:pPr>
      <w:r w:rsidRPr="008A283A">
        <w:rPr>
          <w:b w:val="0"/>
        </w:rPr>
        <w:t xml:space="preserve">General standards set by </w:t>
      </w:r>
      <w:proofErr w:type="spellStart"/>
      <w:r w:rsidRPr="008A283A">
        <w:rPr>
          <w:b w:val="0"/>
        </w:rPr>
        <w:t>Hygenia</w:t>
      </w:r>
      <w:proofErr w:type="spellEnd"/>
    </w:p>
    <w:p w:rsidR="003E4A6D" w:rsidRPr="008A283A" w:rsidRDefault="003E4A6D" w:rsidP="003E4A6D">
      <w:pPr>
        <w:pStyle w:val="Heading5"/>
        <w:numPr>
          <w:ilvl w:val="4"/>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Pass = less than 10 RLU</w:t>
      </w:r>
    </w:p>
    <w:p w:rsidR="003E4A6D" w:rsidRPr="008A283A" w:rsidRDefault="003E4A6D" w:rsidP="003E4A6D">
      <w:pPr>
        <w:pStyle w:val="Heading5"/>
        <w:numPr>
          <w:ilvl w:val="4"/>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Caution = 11 to 19 RLU</w:t>
      </w:r>
    </w:p>
    <w:p w:rsidR="003E4A6D" w:rsidRPr="008A283A" w:rsidRDefault="003E4A6D" w:rsidP="003E4A6D">
      <w:pPr>
        <w:pStyle w:val="Heading5"/>
        <w:numPr>
          <w:ilvl w:val="4"/>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Fail = greater than 20 RLU</w:t>
      </w:r>
    </w:p>
    <w:p w:rsidR="003E4A6D" w:rsidRPr="008A283A" w:rsidRDefault="003E4A6D"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LAR Pass/Caution/Fail</w:t>
      </w:r>
    </w:p>
    <w:p w:rsidR="003E4A6D" w:rsidRPr="008A283A" w:rsidRDefault="003E4A6D" w:rsidP="003E4A6D">
      <w:pPr>
        <w:pStyle w:val="Heading4"/>
        <w:numPr>
          <w:ilvl w:val="3"/>
          <w:numId w:val="19"/>
        </w:numPr>
        <w:rPr>
          <w:b w:val="0"/>
        </w:rPr>
      </w:pPr>
      <w:r w:rsidRPr="008A283A">
        <w:rPr>
          <w:b w:val="0"/>
        </w:rPr>
        <w:t xml:space="preserve">LAR standard of acceptable ranges </w:t>
      </w:r>
      <w:r w:rsidRPr="008A283A">
        <w:rPr>
          <w:b w:val="0"/>
          <w:highlight w:val="yellow"/>
        </w:rPr>
        <w:t>(not official)</w:t>
      </w:r>
    </w:p>
    <w:p w:rsidR="003E4A6D" w:rsidRPr="008A283A" w:rsidRDefault="003E4A6D" w:rsidP="003E4A6D">
      <w:pPr>
        <w:pStyle w:val="Heading5"/>
        <w:numPr>
          <w:ilvl w:val="4"/>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Pass = less than 4 RLU</w:t>
      </w:r>
    </w:p>
    <w:p w:rsidR="003E4A6D" w:rsidRPr="008A283A" w:rsidRDefault="003E4A6D" w:rsidP="003E4A6D">
      <w:pPr>
        <w:pStyle w:val="Heading5"/>
        <w:numPr>
          <w:ilvl w:val="4"/>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Caution = 5 to 10 RLU</w:t>
      </w:r>
    </w:p>
    <w:p w:rsidR="00020C27" w:rsidRPr="008A283A" w:rsidRDefault="003E4A6D" w:rsidP="003E4A6D">
      <w:pPr>
        <w:pStyle w:val="Heading5"/>
        <w:numPr>
          <w:ilvl w:val="4"/>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Fail = greater than 11 RLU</w:t>
      </w:r>
      <w:r w:rsidR="00020C27" w:rsidRPr="008A283A">
        <w:rPr>
          <w:rFonts w:ascii="Times New Roman" w:hAnsi="Times New Roman" w:cs="Times New Roman"/>
          <w:color w:val="auto"/>
          <w:sz w:val="24"/>
          <w:szCs w:val="24"/>
        </w:rPr>
        <w:br/>
      </w:r>
    </w:p>
    <w:p w:rsidR="00020C27" w:rsidRPr="003C75D2" w:rsidRDefault="00020C27" w:rsidP="003E4A6D">
      <w:pPr>
        <w:pStyle w:val="Heading1"/>
        <w:numPr>
          <w:ilvl w:val="0"/>
          <w:numId w:val="19"/>
        </w:numPr>
        <w:rPr>
          <w:sz w:val="24"/>
          <w:szCs w:val="24"/>
        </w:rPr>
      </w:pPr>
      <w:r w:rsidRPr="003C75D2">
        <w:rPr>
          <w:sz w:val="24"/>
          <w:szCs w:val="24"/>
        </w:rPr>
        <w:t xml:space="preserve">Calibration </w:t>
      </w:r>
    </w:p>
    <w:p w:rsidR="00020C27" w:rsidRPr="008A283A" w:rsidRDefault="00020C27"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lastRenderedPageBreak/>
        <w:t>Calibration should be done at the beginning of each month</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There are 2 calibration kits to use, one tests the ATP swabs and one test the handheld </w:t>
      </w:r>
      <w:proofErr w:type="spellStart"/>
      <w:r w:rsidRPr="008A283A">
        <w:rPr>
          <w:rFonts w:ascii="Times New Roman" w:hAnsi="Times New Roman" w:cs="Times New Roman"/>
          <w:color w:val="auto"/>
        </w:rPr>
        <w:t>luminometer</w:t>
      </w:r>
      <w:proofErr w:type="spellEnd"/>
      <w:r w:rsidR="002F2EA0" w:rsidRPr="008A283A">
        <w:rPr>
          <w:rFonts w:ascii="Times New Roman" w:hAnsi="Times New Roman" w:cs="Times New Roman"/>
          <w:color w:val="auto"/>
        </w:rPr>
        <w:t xml:space="preserve"> device</w:t>
      </w:r>
      <w:r w:rsidRPr="008A283A">
        <w:rPr>
          <w:rFonts w:ascii="Times New Roman" w:hAnsi="Times New Roman" w:cs="Times New Roman"/>
          <w:color w:val="auto"/>
        </w:rPr>
        <w:t>.</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The results are recorded in the ATP Binder</w:t>
      </w:r>
      <w:r w:rsidR="002F2EA0" w:rsidRPr="008A283A">
        <w:rPr>
          <w:rFonts w:ascii="Times New Roman" w:hAnsi="Times New Roman" w:cs="Times New Roman"/>
          <w:color w:val="auto"/>
        </w:rPr>
        <w:t xml:space="preserve"> monthly.</w:t>
      </w:r>
    </w:p>
    <w:p w:rsidR="00020C27" w:rsidRPr="008A283A" w:rsidRDefault="00020C27"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 xml:space="preserve">Use Calibration Control Rod kit to verify accuracy, and efficacy of the handheld </w:t>
      </w:r>
      <w:proofErr w:type="spellStart"/>
      <w:r w:rsidRPr="008A283A">
        <w:rPr>
          <w:rFonts w:ascii="Times New Roman" w:hAnsi="Times New Roman" w:cs="Times New Roman"/>
          <w:color w:val="auto"/>
          <w:sz w:val="24"/>
          <w:szCs w:val="24"/>
        </w:rPr>
        <w:t>Luminometer</w:t>
      </w:r>
      <w:proofErr w:type="spellEnd"/>
      <w:r w:rsidRPr="008A283A">
        <w:rPr>
          <w:rFonts w:ascii="Times New Roman" w:hAnsi="Times New Roman" w:cs="Times New Roman"/>
          <w:color w:val="auto"/>
          <w:sz w:val="24"/>
          <w:szCs w:val="24"/>
        </w:rPr>
        <w:t xml:space="preserve"> device.</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Located in the Middle cabinet in HSB 009</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Each kit contains a positive and negative rod. (Sealed swabs)</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The positive rod emits a low level of constant light output that can be measured in RLUs to verify proper calibration of the unit,</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The negative rod produced 0 RLU and is used to check that the background light is not entering the instrument.</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The Calibration Control Rod kit is good for 5 years of repeated use.</w:t>
      </w:r>
    </w:p>
    <w:p w:rsidR="00020C27" w:rsidRPr="008A283A" w:rsidRDefault="00020C27"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Use the positive control kit to validate the efficacy and quality of the ATP swabs</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Located in the medical mini fridge in HSB 016</w:t>
      </w:r>
    </w:p>
    <w:p w:rsidR="00020C27" w:rsidRPr="008A283A" w:rsidRDefault="00020C27"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Only 1 vial needed per test</w:t>
      </w:r>
    </w:p>
    <w:p w:rsidR="002F2EA0" w:rsidRPr="008A283A" w:rsidRDefault="00020C27" w:rsidP="002F2EA0">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Each vial contains a certain amount of freeze dried ATP and sugars to provide a predictable result if test devices are used and stored correctly.</w:t>
      </w:r>
      <w:r w:rsidR="002F2EA0" w:rsidRPr="008A283A">
        <w:rPr>
          <w:rFonts w:ascii="Times New Roman" w:hAnsi="Times New Roman" w:cs="Times New Roman"/>
          <w:color w:val="auto"/>
        </w:rPr>
        <w:br/>
      </w:r>
    </w:p>
    <w:p w:rsidR="004A23C3" w:rsidRPr="003C75D2" w:rsidRDefault="004A23C3" w:rsidP="003E4A6D">
      <w:pPr>
        <w:pStyle w:val="Heading1"/>
        <w:numPr>
          <w:ilvl w:val="0"/>
          <w:numId w:val="19"/>
        </w:numPr>
        <w:rPr>
          <w:sz w:val="24"/>
          <w:szCs w:val="24"/>
        </w:rPr>
      </w:pPr>
      <w:r w:rsidRPr="003C75D2">
        <w:rPr>
          <w:sz w:val="24"/>
          <w:szCs w:val="24"/>
        </w:rPr>
        <w:t>Procedure</w:t>
      </w:r>
    </w:p>
    <w:p w:rsidR="004A23C3" w:rsidRPr="008A283A" w:rsidRDefault="004A23C3" w:rsidP="003E4A6D">
      <w:pPr>
        <w:pStyle w:val="Heading2"/>
        <w:numPr>
          <w:ilvl w:val="1"/>
          <w:numId w:val="19"/>
        </w:numPr>
        <w:rPr>
          <w:rFonts w:ascii="Times New Roman" w:hAnsi="Times New Roman" w:cs="Times New Roman"/>
          <w:color w:val="auto"/>
          <w:sz w:val="24"/>
          <w:szCs w:val="24"/>
        </w:rPr>
      </w:pPr>
      <w:r w:rsidRPr="008A283A">
        <w:rPr>
          <w:rFonts w:ascii="Times New Roman" w:hAnsi="Times New Roman" w:cs="Times New Roman"/>
          <w:color w:val="auto"/>
          <w:sz w:val="24"/>
          <w:szCs w:val="24"/>
        </w:rPr>
        <w:t>Getting started</w:t>
      </w:r>
    </w:p>
    <w:p w:rsidR="004B2FE0"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Pre</w:t>
      </w:r>
      <w:r w:rsidR="004B2FE0" w:rsidRPr="008A283A">
        <w:rPr>
          <w:rFonts w:ascii="Times New Roman" w:hAnsi="Times New Roman" w:cs="Times New Roman"/>
          <w:color w:val="auto"/>
        </w:rPr>
        <w:t>ss the red power ON/OFF button</w:t>
      </w:r>
    </w:p>
    <w:p w:rsidR="004B2FE0" w:rsidRPr="008A283A" w:rsidRDefault="004B2FE0"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It will count down from 60 seconds,</w:t>
      </w:r>
    </w:p>
    <w:p w:rsidR="004B2FE0" w:rsidRPr="008A283A" w:rsidRDefault="004B2FE0"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Once ready the device will show a blank - - </w:t>
      </w:r>
    </w:p>
    <w:p w:rsidR="004B2FE0" w:rsidRPr="008A283A" w:rsidRDefault="004B2FE0"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Test su</w:t>
      </w:r>
      <w:r w:rsidR="00EB3597" w:rsidRPr="008A283A">
        <w:rPr>
          <w:rFonts w:ascii="Times New Roman" w:hAnsi="Times New Roman" w:cs="Times New Roman"/>
          <w:color w:val="auto"/>
        </w:rPr>
        <w:t>r</w:t>
      </w:r>
      <w:r w:rsidRPr="008A283A">
        <w:rPr>
          <w:rFonts w:ascii="Times New Roman" w:hAnsi="Times New Roman" w:cs="Times New Roman"/>
          <w:color w:val="auto"/>
        </w:rPr>
        <w:t>face with a swab</w:t>
      </w:r>
    </w:p>
    <w:p w:rsidR="004B2FE0" w:rsidRPr="008A283A" w:rsidRDefault="004B2FE0"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Insert swab into the top of the </w:t>
      </w:r>
      <w:r w:rsidR="00EB3597" w:rsidRPr="008A283A">
        <w:rPr>
          <w:rFonts w:ascii="Times New Roman" w:hAnsi="Times New Roman" w:cs="Times New Roman"/>
          <w:color w:val="auto"/>
        </w:rPr>
        <w:t>instrument</w:t>
      </w:r>
      <w:r w:rsidRPr="008A283A">
        <w:rPr>
          <w:rFonts w:ascii="Times New Roman" w:hAnsi="Times New Roman" w:cs="Times New Roman"/>
          <w:color w:val="auto"/>
        </w:rPr>
        <w:t>.</w:t>
      </w:r>
    </w:p>
    <w:p w:rsidR="004B2FE0" w:rsidRPr="008A283A" w:rsidRDefault="004B2FE0"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Close the </w:t>
      </w:r>
      <w:r w:rsidR="00B40816" w:rsidRPr="008A283A">
        <w:rPr>
          <w:rFonts w:ascii="Times New Roman" w:hAnsi="Times New Roman" w:cs="Times New Roman"/>
          <w:color w:val="auto"/>
        </w:rPr>
        <w:t>lid</w:t>
      </w:r>
      <w:r w:rsidRPr="008A283A">
        <w:rPr>
          <w:rFonts w:ascii="Times New Roman" w:hAnsi="Times New Roman" w:cs="Times New Roman"/>
          <w:color w:val="auto"/>
        </w:rPr>
        <w:t xml:space="preserve"> of the </w:t>
      </w:r>
      <w:r w:rsidR="00EB3597" w:rsidRPr="008A283A">
        <w:rPr>
          <w:rFonts w:ascii="Times New Roman" w:hAnsi="Times New Roman" w:cs="Times New Roman"/>
          <w:color w:val="auto"/>
        </w:rPr>
        <w:t>instrument</w:t>
      </w:r>
      <w:r w:rsidRPr="008A283A">
        <w:rPr>
          <w:rFonts w:ascii="Times New Roman" w:hAnsi="Times New Roman" w:cs="Times New Roman"/>
          <w:color w:val="auto"/>
        </w:rPr>
        <w:t xml:space="preserve"> </w:t>
      </w:r>
      <w:r w:rsidR="00EB3597" w:rsidRPr="008A283A">
        <w:rPr>
          <w:rFonts w:ascii="Times New Roman" w:hAnsi="Times New Roman" w:cs="Times New Roman"/>
          <w:color w:val="auto"/>
        </w:rPr>
        <w:t>securely</w:t>
      </w:r>
    </w:p>
    <w:p w:rsidR="004B2FE0" w:rsidRPr="008A283A" w:rsidRDefault="004B2FE0" w:rsidP="003E4A6D">
      <w:pPr>
        <w:pStyle w:val="Heading4"/>
        <w:numPr>
          <w:ilvl w:val="3"/>
          <w:numId w:val="19"/>
        </w:numPr>
        <w:rPr>
          <w:b w:val="0"/>
        </w:rPr>
      </w:pPr>
      <w:r w:rsidRPr="008A283A">
        <w:rPr>
          <w:b w:val="0"/>
        </w:rPr>
        <w:t xml:space="preserve">If the </w:t>
      </w:r>
      <w:r w:rsidR="00EB3597" w:rsidRPr="008A283A">
        <w:rPr>
          <w:b w:val="0"/>
        </w:rPr>
        <w:t>instrument</w:t>
      </w:r>
      <w:r w:rsidRPr="008A283A">
        <w:rPr>
          <w:b w:val="0"/>
        </w:rPr>
        <w:t xml:space="preserve"> </w:t>
      </w:r>
      <w:r w:rsidR="00B40816" w:rsidRPr="008A283A">
        <w:rPr>
          <w:b w:val="0"/>
        </w:rPr>
        <w:t>lid</w:t>
      </w:r>
      <w:r w:rsidRPr="008A283A">
        <w:rPr>
          <w:b w:val="0"/>
        </w:rPr>
        <w:t xml:space="preserve"> is not secure it will not run</w:t>
      </w:r>
    </w:p>
    <w:p w:rsidR="00B40816" w:rsidRPr="008A283A" w:rsidRDefault="00B40816"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Press ok – 15 second countdown will begin</w:t>
      </w:r>
    </w:p>
    <w:p w:rsidR="00B40816" w:rsidRPr="008A283A" w:rsidRDefault="00B40816"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Results will be given at the end of the countdown.</w:t>
      </w:r>
    </w:p>
    <w:p w:rsidR="004A23C3" w:rsidRPr="008A283A" w:rsidRDefault="00B40816"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Record results in the ATP Binder</w:t>
      </w:r>
    </w:p>
    <w:p w:rsidR="00B40816" w:rsidRPr="008A283A" w:rsidRDefault="00B40816" w:rsidP="00B40816">
      <w:pPr>
        <w:rPr>
          <w:sz w:val="24"/>
          <w:szCs w:val="24"/>
        </w:rPr>
      </w:pPr>
    </w:p>
    <w:p w:rsidR="004A23C3" w:rsidRPr="003C75D2" w:rsidRDefault="004A23C3" w:rsidP="003E4A6D">
      <w:pPr>
        <w:pStyle w:val="Heading1"/>
        <w:numPr>
          <w:ilvl w:val="0"/>
          <w:numId w:val="19"/>
        </w:numPr>
        <w:rPr>
          <w:sz w:val="24"/>
          <w:szCs w:val="24"/>
        </w:rPr>
      </w:pPr>
      <w:r w:rsidRPr="003C75D2">
        <w:rPr>
          <w:sz w:val="24"/>
          <w:szCs w:val="24"/>
        </w:rPr>
        <w:t>Testing </w:t>
      </w:r>
    </w:p>
    <w:p w:rsidR="004A23C3" w:rsidRPr="003C75D2" w:rsidRDefault="004A23C3" w:rsidP="003E4A6D">
      <w:pPr>
        <w:pStyle w:val="Heading2"/>
        <w:numPr>
          <w:ilvl w:val="1"/>
          <w:numId w:val="19"/>
        </w:numPr>
        <w:rPr>
          <w:rFonts w:ascii="Times New Roman" w:hAnsi="Times New Roman" w:cs="Times New Roman"/>
          <w:b/>
          <w:color w:val="auto"/>
          <w:sz w:val="24"/>
          <w:szCs w:val="24"/>
        </w:rPr>
      </w:pPr>
      <w:proofErr w:type="spellStart"/>
      <w:r w:rsidRPr="003C75D2">
        <w:rPr>
          <w:rFonts w:ascii="Times New Roman" w:hAnsi="Times New Roman" w:cs="Times New Roman"/>
          <w:b/>
          <w:color w:val="auto"/>
          <w:sz w:val="24"/>
          <w:szCs w:val="24"/>
        </w:rPr>
        <w:lastRenderedPageBreak/>
        <w:t>Ultrasnap</w:t>
      </w:r>
      <w:proofErr w:type="spellEnd"/>
      <w:r w:rsidRPr="003C75D2">
        <w:rPr>
          <w:rFonts w:ascii="Times New Roman" w:hAnsi="Times New Roman" w:cs="Times New Roman"/>
          <w:b/>
          <w:color w:val="auto"/>
          <w:sz w:val="24"/>
          <w:szCs w:val="24"/>
        </w:rPr>
        <w:t xml:space="preserve"> Swabs - Environmental Testing</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Obtain swab from drugs &amp; medical supply refrigerator in HSB 016.</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Let swabs sit at room temperature for </w:t>
      </w:r>
      <w:r w:rsidR="00020C27" w:rsidRPr="008A283A">
        <w:rPr>
          <w:rFonts w:ascii="Times New Roman" w:hAnsi="Times New Roman" w:cs="Times New Roman"/>
          <w:color w:val="auto"/>
        </w:rPr>
        <w:t xml:space="preserve">5-10 </w:t>
      </w:r>
      <w:r w:rsidRPr="008A283A">
        <w:rPr>
          <w:rFonts w:ascii="Times New Roman" w:hAnsi="Times New Roman" w:cs="Times New Roman"/>
          <w:color w:val="auto"/>
        </w:rPr>
        <w:t>minutes before testing.</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DO NOT touch the bottom end of the test tube.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Withdraw the swab by gently pulling and twisting the swab from the swab tube.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Swab surface in a four by four-inch square (~100 square centimeters) while rotating swab.</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Put swab back into swab tube.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Hold the swab tube firmly and use the thumb and forefinger to break the Snap Valve by bending the bulb forward and backward, snappin</w:t>
      </w:r>
      <w:r w:rsidR="00CC4A24" w:rsidRPr="008A283A">
        <w:rPr>
          <w:rFonts w:ascii="Times New Roman" w:hAnsi="Times New Roman" w:cs="Times New Roman"/>
          <w:color w:val="auto"/>
        </w:rPr>
        <w:t>g the seal</w:t>
      </w:r>
      <w:r w:rsidRPr="008A283A">
        <w:rPr>
          <w:rFonts w:ascii="Times New Roman" w:hAnsi="Times New Roman" w:cs="Times New Roman"/>
          <w:color w:val="auto"/>
        </w:rPr>
        <w:t>.</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Squeeze the bulb twice to expel the liquid.</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Shake swab tube back and forth for </w:t>
      </w:r>
      <w:r w:rsidR="00020C27" w:rsidRPr="008A283A">
        <w:rPr>
          <w:rFonts w:ascii="Times New Roman" w:hAnsi="Times New Roman" w:cs="Times New Roman"/>
          <w:color w:val="auto"/>
        </w:rPr>
        <w:t>10-15</w:t>
      </w:r>
      <w:r w:rsidRPr="008A283A">
        <w:rPr>
          <w:rFonts w:ascii="Times New Roman" w:hAnsi="Times New Roman" w:cs="Times New Roman"/>
          <w:color w:val="auto"/>
        </w:rPr>
        <w:t xml:space="preserve"> seconds.</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Open the lid on </w:t>
      </w:r>
      <w:proofErr w:type="spellStart"/>
      <w:r w:rsidRPr="008A283A">
        <w:rPr>
          <w:rFonts w:ascii="Times New Roman" w:hAnsi="Times New Roman" w:cs="Times New Roman"/>
          <w:color w:val="auto"/>
        </w:rPr>
        <w:t>SystemSURE</w:t>
      </w:r>
      <w:proofErr w:type="spellEnd"/>
      <w:r w:rsidRPr="008A283A">
        <w:rPr>
          <w:rFonts w:ascii="Times New Roman" w:hAnsi="Times New Roman" w:cs="Times New Roman"/>
          <w:color w:val="auto"/>
        </w:rPr>
        <w:t xml:space="preserve"> and insert the swab tube, holding the device upright (90-degree angle).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Close lid and press OK.</w:t>
      </w:r>
    </w:p>
    <w:p w:rsidR="004A77EE"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Results will appear in 15 seconds.</w:t>
      </w:r>
      <w:r w:rsidR="000E1289" w:rsidRPr="008A283A">
        <w:rPr>
          <w:rFonts w:ascii="Times New Roman" w:hAnsi="Times New Roman" w:cs="Times New Roman"/>
          <w:color w:val="auto"/>
        </w:rPr>
        <w:t xml:space="preserve"> Record </w:t>
      </w:r>
      <w:r w:rsidR="004A77EE" w:rsidRPr="008A283A">
        <w:rPr>
          <w:rFonts w:ascii="Times New Roman" w:hAnsi="Times New Roman" w:cs="Times New Roman"/>
          <w:color w:val="auto"/>
        </w:rPr>
        <w:t>the results in the ATP Binder</w:t>
      </w:r>
    </w:p>
    <w:p w:rsidR="000E1289" w:rsidRPr="008A283A" w:rsidRDefault="000E1289" w:rsidP="000E1289">
      <w:pPr>
        <w:ind w:left="1080"/>
        <w:rPr>
          <w:sz w:val="24"/>
          <w:szCs w:val="24"/>
        </w:rPr>
      </w:pPr>
    </w:p>
    <w:p w:rsidR="00020C27" w:rsidRPr="003C75D2" w:rsidRDefault="004A23C3" w:rsidP="003E4A6D">
      <w:pPr>
        <w:pStyle w:val="Heading2"/>
        <w:numPr>
          <w:ilvl w:val="1"/>
          <w:numId w:val="19"/>
        </w:numPr>
        <w:rPr>
          <w:rFonts w:ascii="Times New Roman" w:hAnsi="Times New Roman" w:cs="Times New Roman"/>
          <w:b/>
          <w:color w:val="auto"/>
          <w:sz w:val="24"/>
          <w:szCs w:val="24"/>
        </w:rPr>
      </w:pPr>
      <w:proofErr w:type="spellStart"/>
      <w:r w:rsidRPr="003C75D2">
        <w:rPr>
          <w:rFonts w:ascii="Times New Roman" w:hAnsi="Times New Roman" w:cs="Times New Roman"/>
          <w:b/>
          <w:color w:val="auto"/>
          <w:sz w:val="24"/>
          <w:szCs w:val="24"/>
        </w:rPr>
        <w:t>Aquasnap</w:t>
      </w:r>
      <w:proofErr w:type="spellEnd"/>
      <w:r w:rsidRPr="003C75D2">
        <w:rPr>
          <w:rFonts w:ascii="Times New Roman" w:hAnsi="Times New Roman" w:cs="Times New Roman"/>
          <w:b/>
          <w:color w:val="auto"/>
          <w:sz w:val="24"/>
          <w:szCs w:val="24"/>
        </w:rPr>
        <w:t xml:space="preserve"> Swabs - Water Testing </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Obtain swab from drugs &amp; medical supply refrigerator in HSB 016.</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Let swabs sit at room temperature for 2-5 minutes before testing.</w:t>
      </w:r>
    </w:p>
    <w:p w:rsidR="003C75D2" w:rsidRDefault="004A23C3" w:rsidP="003C75D2">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Do not touch </w:t>
      </w:r>
      <w:r w:rsidR="00020C27" w:rsidRPr="008A283A">
        <w:rPr>
          <w:rFonts w:ascii="Times New Roman" w:hAnsi="Times New Roman" w:cs="Times New Roman"/>
          <w:color w:val="auto"/>
        </w:rPr>
        <w:t>the bot</w:t>
      </w:r>
      <w:bookmarkStart w:id="0" w:name="_GoBack"/>
      <w:bookmarkEnd w:id="0"/>
      <w:r w:rsidR="00020C27" w:rsidRPr="008A283A">
        <w:rPr>
          <w:rFonts w:ascii="Times New Roman" w:hAnsi="Times New Roman" w:cs="Times New Roman"/>
          <w:color w:val="auto"/>
        </w:rPr>
        <w:t>tom end of the test tube.</w:t>
      </w:r>
    </w:p>
    <w:p w:rsidR="00020C27" w:rsidRPr="003C75D2" w:rsidRDefault="003E4A6D" w:rsidP="003C75D2">
      <w:pPr>
        <w:pStyle w:val="Heading3"/>
        <w:numPr>
          <w:ilvl w:val="2"/>
          <w:numId w:val="19"/>
        </w:numPr>
        <w:rPr>
          <w:rFonts w:ascii="Times New Roman" w:hAnsi="Times New Roman" w:cs="Times New Roman"/>
          <w:color w:val="auto"/>
        </w:rPr>
      </w:pPr>
      <w:r w:rsidRPr="003C75D2">
        <w:rPr>
          <w:rFonts w:ascii="Times New Roman" w:hAnsi="Times New Roman" w:cs="Times New Roman"/>
          <w:color w:val="auto"/>
        </w:rPr>
        <w:t>R</w:t>
      </w:r>
      <w:r w:rsidR="00020C27" w:rsidRPr="003C75D2">
        <w:rPr>
          <w:rFonts w:ascii="Times New Roman" w:hAnsi="Times New Roman" w:cs="Times New Roman"/>
          <w:color w:val="auto"/>
        </w:rPr>
        <w:t>un the water source for 2- 5 minutes before taking a sample.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Withdraw the swab by gently pulling and twisting the swab from the swab tube.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Submerge sample collection tip in sample water.  </w:t>
      </w:r>
      <w:proofErr w:type="spellStart"/>
      <w:r w:rsidRPr="008A283A">
        <w:rPr>
          <w:rFonts w:ascii="Times New Roman" w:hAnsi="Times New Roman" w:cs="Times New Roman"/>
          <w:color w:val="auto"/>
        </w:rPr>
        <w:t>Aquasnap</w:t>
      </w:r>
      <w:proofErr w:type="spellEnd"/>
      <w:r w:rsidRPr="008A283A">
        <w:rPr>
          <w:rFonts w:ascii="Times New Roman" w:hAnsi="Times New Roman" w:cs="Times New Roman"/>
          <w:color w:val="auto"/>
        </w:rPr>
        <w:t xml:space="preserve"> will collect 100 microliters of sample.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Put swab back in swab tube and gently shake to release sample off the collection tip and into swab tube.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Hold the swab tube firmly and use the thumb and forefinger to break the Snap Valve by bending the bulb f</w:t>
      </w:r>
      <w:r w:rsidR="00CC4A24" w:rsidRPr="008A283A">
        <w:rPr>
          <w:rFonts w:ascii="Times New Roman" w:hAnsi="Times New Roman" w:cs="Times New Roman"/>
          <w:color w:val="auto"/>
        </w:rPr>
        <w:t>orward and backward, snapping the seal</w:t>
      </w:r>
      <w:r w:rsidRPr="008A283A">
        <w:rPr>
          <w:rFonts w:ascii="Times New Roman" w:hAnsi="Times New Roman" w:cs="Times New Roman"/>
          <w:color w:val="auto"/>
        </w:rPr>
        <w:t>.</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Squeeze the bulb twice to expel the liquid.</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Shake swab tube back and forth for 5-10 seconds.</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 xml:space="preserve">Open the lid on </w:t>
      </w:r>
      <w:proofErr w:type="spellStart"/>
      <w:r w:rsidRPr="008A283A">
        <w:rPr>
          <w:rFonts w:ascii="Times New Roman" w:hAnsi="Times New Roman" w:cs="Times New Roman"/>
          <w:color w:val="auto"/>
        </w:rPr>
        <w:t>SystemSURE</w:t>
      </w:r>
      <w:proofErr w:type="spellEnd"/>
      <w:r w:rsidRPr="008A283A">
        <w:rPr>
          <w:rFonts w:ascii="Times New Roman" w:hAnsi="Times New Roman" w:cs="Times New Roman"/>
          <w:color w:val="auto"/>
        </w:rPr>
        <w:t xml:space="preserve"> and insert the swab tube, holding the device upright (90-degree angle).</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Close lid and press OK.</w:t>
      </w:r>
    </w:p>
    <w:p w:rsidR="004A23C3" w:rsidRPr="008A283A" w:rsidRDefault="004A23C3" w:rsidP="003E4A6D">
      <w:pPr>
        <w:pStyle w:val="Heading3"/>
        <w:numPr>
          <w:ilvl w:val="2"/>
          <w:numId w:val="19"/>
        </w:numPr>
        <w:rPr>
          <w:rFonts w:ascii="Times New Roman" w:hAnsi="Times New Roman" w:cs="Times New Roman"/>
          <w:color w:val="auto"/>
        </w:rPr>
      </w:pPr>
      <w:r w:rsidRPr="008A283A">
        <w:rPr>
          <w:rFonts w:ascii="Times New Roman" w:hAnsi="Times New Roman" w:cs="Times New Roman"/>
          <w:color w:val="auto"/>
        </w:rPr>
        <w:t>Results will appear in 15 seconds.</w:t>
      </w:r>
      <w:r w:rsidR="004A77EE" w:rsidRPr="008A283A">
        <w:rPr>
          <w:rFonts w:ascii="Times New Roman" w:hAnsi="Times New Roman" w:cs="Times New Roman"/>
          <w:color w:val="auto"/>
        </w:rPr>
        <w:t xml:space="preserve"> Record the results in the ATP Binder.</w:t>
      </w:r>
    </w:p>
    <w:p w:rsidR="004A23C3" w:rsidRPr="008A283A" w:rsidRDefault="004A23C3" w:rsidP="004A23C3">
      <w:pPr>
        <w:pStyle w:val="NoSpacing"/>
        <w:rPr>
          <w:sz w:val="24"/>
          <w:szCs w:val="24"/>
        </w:rPr>
      </w:pPr>
    </w:p>
    <w:p w:rsidR="00BB2720" w:rsidRPr="008A283A" w:rsidRDefault="00BB2720" w:rsidP="004A23C3">
      <w:pPr>
        <w:pStyle w:val="NoSpacing"/>
        <w:rPr>
          <w:sz w:val="24"/>
          <w:szCs w:val="24"/>
        </w:rPr>
      </w:pPr>
    </w:p>
    <w:sectPr w:rsidR="00BB2720" w:rsidRPr="008A283A" w:rsidSect="003E4A6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578"/>
    <w:multiLevelType w:val="hybridMultilevel"/>
    <w:tmpl w:val="94EE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4E8"/>
    <w:multiLevelType w:val="hybridMultilevel"/>
    <w:tmpl w:val="C5D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F04"/>
    <w:multiLevelType w:val="multilevel"/>
    <w:tmpl w:val="8D0EE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25236"/>
    <w:multiLevelType w:val="hybridMultilevel"/>
    <w:tmpl w:val="766A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60C8"/>
    <w:multiLevelType w:val="multilevel"/>
    <w:tmpl w:val="E90AA99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158C4D13"/>
    <w:multiLevelType w:val="hybridMultilevel"/>
    <w:tmpl w:val="2F44A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1936"/>
    <w:multiLevelType w:val="multilevel"/>
    <w:tmpl w:val="EABE2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E73D0"/>
    <w:multiLevelType w:val="multilevel"/>
    <w:tmpl w:val="9C9A66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2E203A1"/>
    <w:multiLevelType w:val="multilevel"/>
    <w:tmpl w:val="23D059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3FDA5419"/>
    <w:multiLevelType w:val="multilevel"/>
    <w:tmpl w:val="F556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F4B21"/>
    <w:multiLevelType w:val="multilevel"/>
    <w:tmpl w:val="BA422BE0"/>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1614087"/>
    <w:multiLevelType w:val="hybridMultilevel"/>
    <w:tmpl w:val="7D5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F2B96"/>
    <w:multiLevelType w:val="multilevel"/>
    <w:tmpl w:val="8518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72160"/>
    <w:multiLevelType w:val="multilevel"/>
    <w:tmpl w:val="1BA4B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61C52"/>
    <w:multiLevelType w:val="hybridMultilevel"/>
    <w:tmpl w:val="581A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F4F91"/>
    <w:multiLevelType w:val="hybridMultilevel"/>
    <w:tmpl w:val="68FE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D2626"/>
    <w:multiLevelType w:val="multilevel"/>
    <w:tmpl w:val="993E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A021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A822474"/>
    <w:multiLevelType w:val="hybridMultilevel"/>
    <w:tmpl w:val="EE04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65552"/>
    <w:multiLevelType w:val="hybridMultilevel"/>
    <w:tmpl w:val="04267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16"/>
  </w:num>
  <w:num w:numId="5">
    <w:abstractNumId w:val="9"/>
  </w:num>
  <w:num w:numId="6">
    <w:abstractNumId w:val="12"/>
  </w:num>
  <w:num w:numId="7">
    <w:abstractNumId w:val="5"/>
  </w:num>
  <w:num w:numId="8">
    <w:abstractNumId w:val="14"/>
  </w:num>
  <w:num w:numId="9">
    <w:abstractNumId w:val="0"/>
  </w:num>
  <w:num w:numId="10">
    <w:abstractNumId w:val="15"/>
  </w:num>
  <w:num w:numId="11">
    <w:abstractNumId w:val="19"/>
  </w:num>
  <w:num w:numId="12">
    <w:abstractNumId w:val="1"/>
  </w:num>
  <w:num w:numId="13">
    <w:abstractNumId w:val="18"/>
  </w:num>
  <w:num w:numId="14">
    <w:abstractNumId w:val="11"/>
  </w:num>
  <w:num w:numId="15">
    <w:abstractNumId w:val="3"/>
  </w:num>
  <w:num w:numId="16">
    <w:abstractNumId w:val="7"/>
  </w:num>
  <w:num w:numId="17">
    <w:abstractNumId w:val="4"/>
  </w:num>
  <w:num w:numId="18">
    <w:abstractNumId w:val="1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C3"/>
    <w:rsid w:val="00020C27"/>
    <w:rsid w:val="00094D00"/>
    <w:rsid w:val="000D3B93"/>
    <w:rsid w:val="000E1289"/>
    <w:rsid w:val="00125BB3"/>
    <w:rsid w:val="001C468B"/>
    <w:rsid w:val="002F2EA0"/>
    <w:rsid w:val="00387046"/>
    <w:rsid w:val="003C75D2"/>
    <w:rsid w:val="003E4A6D"/>
    <w:rsid w:val="00460C7B"/>
    <w:rsid w:val="004A23C3"/>
    <w:rsid w:val="004A77EE"/>
    <w:rsid w:val="004B2FE0"/>
    <w:rsid w:val="004D52ED"/>
    <w:rsid w:val="00663A1C"/>
    <w:rsid w:val="008A283A"/>
    <w:rsid w:val="00A343FF"/>
    <w:rsid w:val="00AD7850"/>
    <w:rsid w:val="00B40816"/>
    <w:rsid w:val="00BB2720"/>
    <w:rsid w:val="00C6283B"/>
    <w:rsid w:val="00CC4A24"/>
    <w:rsid w:val="00D26FD6"/>
    <w:rsid w:val="00D527CD"/>
    <w:rsid w:val="00DA6BBB"/>
    <w:rsid w:val="00EB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2372"/>
  <w15:chartTrackingRefBased/>
  <w15:docId w15:val="{1DA22494-50A2-402F-BA93-AD724FE1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23C3"/>
    <w:pPr>
      <w:numPr>
        <w:numId w:val="18"/>
      </w:num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AD7850"/>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7850"/>
    <w:pPr>
      <w:keepNext/>
      <w:keepLines/>
      <w:numPr>
        <w:ilvl w:val="2"/>
        <w:numId w:val="1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A23C3"/>
    <w:pPr>
      <w:numPr>
        <w:ilvl w:val="3"/>
        <w:numId w:val="18"/>
      </w:numPr>
      <w:spacing w:before="100" w:beforeAutospacing="1" w:after="100" w:afterAutospacing="1" w:line="240" w:lineRule="auto"/>
      <w:outlineLvl w:val="3"/>
    </w:pPr>
    <w:rPr>
      <w:rFonts w:eastAsia="Times New Roman"/>
      <w:b/>
      <w:bCs/>
      <w:sz w:val="24"/>
      <w:szCs w:val="24"/>
    </w:rPr>
  </w:style>
  <w:style w:type="paragraph" w:styleId="Heading5">
    <w:name w:val="heading 5"/>
    <w:basedOn w:val="Normal"/>
    <w:next w:val="Normal"/>
    <w:link w:val="Heading5Char"/>
    <w:uiPriority w:val="9"/>
    <w:unhideWhenUsed/>
    <w:qFormat/>
    <w:rsid w:val="00AD7850"/>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D7850"/>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D7850"/>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D7850"/>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7850"/>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3C3"/>
    <w:rPr>
      <w:rFonts w:eastAsia="Times New Roman"/>
      <w:b/>
      <w:bCs/>
      <w:kern w:val="36"/>
      <w:sz w:val="48"/>
      <w:szCs w:val="48"/>
    </w:rPr>
  </w:style>
  <w:style w:type="character" w:customStyle="1" w:styleId="Heading4Char">
    <w:name w:val="Heading 4 Char"/>
    <w:basedOn w:val="DefaultParagraphFont"/>
    <w:link w:val="Heading4"/>
    <w:uiPriority w:val="9"/>
    <w:rsid w:val="004A23C3"/>
    <w:rPr>
      <w:rFonts w:eastAsia="Times New Roman"/>
      <w:b/>
      <w:bCs/>
      <w:sz w:val="24"/>
      <w:szCs w:val="24"/>
    </w:rPr>
  </w:style>
  <w:style w:type="paragraph" w:customStyle="1" w:styleId="bodytext">
    <w:name w:val="bodytext"/>
    <w:basedOn w:val="Normal"/>
    <w:rsid w:val="004A23C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A23C3"/>
    <w:rPr>
      <w:b/>
      <w:bCs/>
    </w:rPr>
  </w:style>
  <w:style w:type="paragraph" w:styleId="NormalWeb">
    <w:name w:val="Normal (Web)"/>
    <w:basedOn w:val="Normal"/>
    <w:uiPriority w:val="99"/>
    <w:semiHidden/>
    <w:unhideWhenUsed/>
    <w:rsid w:val="004A23C3"/>
    <w:pPr>
      <w:spacing w:before="100" w:beforeAutospacing="1" w:after="100" w:afterAutospacing="1" w:line="240" w:lineRule="auto"/>
    </w:pPr>
    <w:rPr>
      <w:rFonts w:eastAsia="Times New Roman"/>
      <w:sz w:val="24"/>
      <w:szCs w:val="24"/>
    </w:rPr>
  </w:style>
  <w:style w:type="character" w:customStyle="1" w:styleId="bodytext1">
    <w:name w:val="bodytext1"/>
    <w:basedOn w:val="DefaultParagraphFont"/>
    <w:rsid w:val="004A23C3"/>
  </w:style>
  <w:style w:type="paragraph" w:styleId="NoSpacing">
    <w:name w:val="No Spacing"/>
    <w:uiPriority w:val="1"/>
    <w:qFormat/>
    <w:rsid w:val="004A23C3"/>
    <w:pPr>
      <w:spacing w:after="0" w:line="240" w:lineRule="auto"/>
    </w:pPr>
  </w:style>
  <w:style w:type="character" w:customStyle="1" w:styleId="Heading2Char">
    <w:name w:val="Heading 2 Char"/>
    <w:basedOn w:val="DefaultParagraphFont"/>
    <w:link w:val="Heading2"/>
    <w:uiPriority w:val="9"/>
    <w:rsid w:val="00AD78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785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AD78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D78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D78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D78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785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D5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06748">
      <w:bodyDiv w:val="1"/>
      <w:marLeft w:val="0"/>
      <w:marRight w:val="0"/>
      <w:marTop w:val="0"/>
      <w:marBottom w:val="0"/>
      <w:divBdr>
        <w:top w:val="none" w:sz="0" w:space="0" w:color="auto"/>
        <w:left w:val="none" w:sz="0" w:space="0" w:color="auto"/>
        <w:bottom w:val="none" w:sz="0" w:space="0" w:color="auto"/>
        <w:right w:val="none" w:sz="0" w:space="0" w:color="auto"/>
      </w:divBdr>
      <w:divsChild>
        <w:div w:id="829096743">
          <w:marLeft w:val="0"/>
          <w:marRight w:val="0"/>
          <w:marTop w:val="0"/>
          <w:marBottom w:val="0"/>
          <w:divBdr>
            <w:top w:val="none" w:sz="0" w:space="0" w:color="auto"/>
            <w:left w:val="none" w:sz="0" w:space="0" w:color="auto"/>
            <w:bottom w:val="none" w:sz="0" w:space="0" w:color="auto"/>
            <w:right w:val="none" w:sz="0" w:space="0" w:color="auto"/>
          </w:divBdr>
          <w:divsChild>
            <w:div w:id="32391204">
              <w:marLeft w:val="-225"/>
              <w:marRight w:val="-225"/>
              <w:marTop w:val="0"/>
              <w:marBottom w:val="0"/>
              <w:divBdr>
                <w:top w:val="none" w:sz="0" w:space="0" w:color="auto"/>
                <w:left w:val="none" w:sz="0" w:space="0" w:color="auto"/>
                <w:bottom w:val="none" w:sz="0" w:space="0" w:color="auto"/>
                <w:right w:val="none" w:sz="0" w:space="0" w:color="auto"/>
              </w:divBdr>
              <w:divsChild>
                <w:div w:id="20546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2274">
          <w:marLeft w:val="0"/>
          <w:marRight w:val="0"/>
          <w:marTop w:val="0"/>
          <w:marBottom w:val="0"/>
          <w:divBdr>
            <w:top w:val="none" w:sz="0" w:space="0" w:color="auto"/>
            <w:left w:val="none" w:sz="0" w:space="0" w:color="auto"/>
            <w:bottom w:val="none" w:sz="0" w:space="0" w:color="auto"/>
            <w:right w:val="none" w:sz="0" w:space="0" w:color="auto"/>
          </w:divBdr>
          <w:divsChild>
            <w:div w:id="1870295169">
              <w:marLeft w:val="-225"/>
              <w:marRight w:val="-225"/>
              <w:marTop w:val="0"/>
              <w:marBottom w:val="0"/>
              <w:divBdr>
                <w:top w:val="none" w:sz="0" w:space="0" w:color="auto"/>
                <w:left w:val="none" w:sz="0" w:space="0" w:color="auto"/>
                <w:bottom w:val="none" w:sz="0" w:space="0" w:color="auto"/>
                <w:right w:val="none" w:sz="0" w:space="0" w:color="auto"/>
              </w:divBdr>
              <w:divsChild>
                <w:div w:id="10360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mt.edu/facilities-services/energy-and-utilities/water-qualit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missoula.mt.us/2242/Water-Qual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1749-AA3B-4879-B388-9CD7A8DF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2024-05-06T17:40:00Z</dcterms:created>
  <dcterms:modified xsi:type="dcterms:W3CDTF">2024-05-06T17:40:00Z</dcterms:modified>
</cp:coreProperties>
</file>