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737" w:rsidRPr="00951737" w:rsidRDefault="00951737" w:rsidP="00D27679">
      <w:pPr>
        <w:pStyle w:val="NoSpacing"/>
        <w:rPr>
          <w:b/>
          <w:sz w:val="24"/>
          <w:szCs w:val="24"/>
        </w:rPr>
      </w:pPr>
      <w:r w:rsidRPr="00951737">
        <w:rPr>
          <w:b/>
          <w:sz w:val="24"/>
          <w:szCs w:val="24"/>
        </w:rPr>
        <w:t>Sentinel Health Program</w:t>
      </w:r>
    </w:p>
    <w:p w:rsidR="00951737" w:rsidRDefault="00951737" w:rsidP="00D27679">
      <w:pPr>
        <w:pStyle w:val="NoSpacing"/>
        <w:rPr>
          <w:sz w:val="24"/>
          <w:szCs w:val="24"/>
        </w:rPr>
      </w:pPr>
      <w:r w:rsidRPr="00951737">
        <w:rPr>
          <w:sz w:val="24"/>
          <w:szCs w:val="24"/>
        </w:rPr>
        <w:t>Last Review</w:t>
      </w:r>
      <w:r>
        <w:rPr>
          <w:sz w:val="24"/>
          <w:szCs w:val="24"/>
        </w:rPr>
        <w:t>ed</w:t>
      </w:r>
      <w:r w:rsidRPr="00951737">
        <w:rPr>
          <w:sz w:val="24"/>
          <w:szCs w:val="24"/>
        </w:rPr>
        <w:t xml:space="preserve">: </w:t>
      </w:r>
      <w:r w:rsidR="00D27679">
        <w:rPr>
          <w:sz w:val="24"/>
          <w:szCs w:val="24"/>
        </w:rPr>
        <w:t>May 2, 2024</w:t>
      </w:r>
    </w:p>
    <w:p w:rsidR="00D27679" w:rsidRPr="00951737" w:rsidRDefault="00D27679" w:rsidP="00951737">
      <w:pPr>
        <w:pStyle w:val="NoSpacing"/>
        <w:rPr>
          <w:sz w:val="24"/>
          <w:szCs w:val="24"/>
        </w:rPr>
      </w:pPr>
    </w:p>
    <w:p w:rsidR="00951737" w:rsidRPr="00951737" w:rsidRDefault="00951737" w:rsidP="00D27679">
      <w:pPr>
        <w:pStyle w:val="NoSpacing"/>
        <w:numPr>
          <w:ilvl w:val="0"/>
          <w:numId w:val="5"/>
        </w:numPr>
        <w:ind w:left="360" w:hanging="180"/>
        <w:rPr>
          <w:sz w:val="24"/>
          <w:szCs w:val="24"/>
        </w:rPr>
      </w:pPr>
      <w:r w:rsidRPr="00951737">
        <w:rPr>
          <w:b/>
          <w:bCs/>
          <w:sz w:val="24"/>
          <w:szCs w:val="24"/>
        </w:rPr>
        <w:t>Purpose</w:t>
      </w:r>
      <w:r w:rsidRPr="00951737">
        <w:rPr>
          <w:sz w:val="24"/>
          <w:szCs w:val="24"/>
        </w:rPr>
        <w:br/>
        <w:t>The purpose of this document is to describe the sentinel program designed to monitor the health status of animals housed in LAR in an effort to prevent, detect and control the presence of specific infectious pathogens which may adversely affect animal health and/or influence research protocols. Sentinels cannot detect all pathogens but may serve as indicators of adherence to and effectiveness of barrier systems, containment areas, and preventive practices such as cage opening/changing, animal transport and procurement, use of protective equipment, and introduction of biological products.</w:t>
      </w:r>
    </w:p>
    <w:p w:rsidR="00951737" w:rsidRPr="00951737" w:rsidRDefault="00951737" w:rsidP="00D27679">
      <w:pPr>
        <w:pStyle w:val="NoSpacing"/>
        <w:ind w:left="360"/>
        <w:rPr>
          <w:sz w:val="24"/>
          <w:szCs w:val="24"/>
        </w:rPr>
      </w:pPr>
      <w:r w:rsidRPr="00951737">
        <w:rPr>
          <w:sz w:val="24"/>
          <w:szCs w:val="24"/>
        </w:rPr>
        <w:t> </w:t>
      </w:r>
    </w:p>
    <w:p w:rsidR="00951737" w:rsidRDefault="00951737" w:rsidP="00D27679">
      <w:pPr>
        <w:pStyle w:val="NoSpacing"/>
        <w:numPr>
          <w:ilvl w:val="0"/>
          <w:numId w:val="5"/>
        </w:numPr>
        <w:ind w:left="360" w:hanging="180"/>
        <w:rPr>
          <w:sz w:val="24"/>
          <w:szCs w:val="24"/>
        </w:rPr>
      </w:pPr>
      <w:r w:rsidRPr="00951737">
        <w:rPr>
          <w:b/>
          <w:bCs/>
          <w:sz w:val="24"/>
          <w:szCs w:val="24"/>
        </w:rPr>
        <w:t>Procedures</w:t>
      </w:r>
    </w:p>
    <w:p w:rsidR="00951737" w:rsidRPr="00951737" w:rsidRDefault="00951737" w:rsidP="00951737">
      <w:pPr>
        <w:pStyle w:val="NoSpacing"/>
        <w:numPr>
          <w:ilvl w:val="0"/>
          <w:numId w:val="2"/>
        </w:numPr>
        <w:rPr>
          <w:b/>
          <w:sz w:val="24"/>
          <w:szCs w:val="24"/>
        </w:rPr>
      </w:pPr>
      <w:r w:rsidRPr="00951737">
        <w:rPr>
          <w:b/>
          <w:sz w:val="24"/>
          <w:szCs w:val="24"/>
        </w:rPr>
        <w:t>SPF mice</w:t>
      </w:r>
    </w:p>
    <w:p w:rsidR="00951737" w:rsidRDefault="00951737" w:rsidP="000F36CF">
      <w:pPr>
        <w:pStyle w:val="NoSpacing"/>
        <w:numPr>
          <w:ilvl w:val="1"/>
          <w:numId w:val="2"/>
        </w:numPr>
        <w:rPr>
          <w:sz w:val="24"/>
          <w:szCs w:val="24"/>
        </w:rPr>
      </w:pPr>
      <w:r w:rsidRPr="00951737">
        <w:rPr>
          <w:sz w:val="24"/>
          <w:szCs w:val="24"/>
        </w:rPr>
        <w:t xml:space="preserve"> A dirty bedd</w:t>
      </w:r>
      <w:bookmarkStart w:id="0" w:name="_GoBack"/>
      <w:bookmarkEnd w:id="0"/>
      <w:r w:rsidRPr="00951737">
        <w:rPr>
          <w:sz w:val="24"/>
          <w:szCs w:val="24"/>
        </w:rPr>
        <w:t>ing exposure sentinel program monitors the health status of mice in the SPF mouse facility (SB). The program employs semiannual serologic analysis of outbred mice in order to screen for the presence of pathogens that may confound research results. Once a year (first week of October) we test for MHV, MVM, MNV, MPV, Sendai, TMEV, EDIM, and </w:t>
      </w:r>
      <w:r w:rsidRPr="00951737">
        <w:rPr>
          <w:i/>
          <w:iCs/>
          <w:sz w:val="24"/>
          <w:szCs w:val="24"/>
        </w:rPr>
        <w:t>Mycoplasma </w:t>
      </w:r>
      <w:proofErr w:type="spellStart"/>
      <w:r w:rsidRPr="00951737">
        <w:rPr>
          <w:i/>
          <w:iCs/>
          <w:sz w:val="24"/>
          <w:szCs w:val="24"/>
        </w:rPr>
        <w:t>pulmonis</w:t>
      </w:r>
      <w:proofErr w:type="spellEnd"/>
      <w:r w:rsidRPr="00951737">
        <w:rPr>
          <w:sz w:val="24"/>
          <w:szCs w:val="24"/>
        </w:rPr>
        <w:t>.  Once yearly (first week of April), we test for these same agents as well as PVM, Reo3, LCM, and </w:t>
      </w:r>
      <w:proofErr w:type="spellStart"/>
      <w:r w:rsidRPr="00951737">
        <w:rPr>
          <w:sz w:val="24"/>
          <w:szCs w:val="24"/>
        </w:rPr>
        <w:t>Ectromelia</w:t>
      </w:r>
      <w:proofErr w:type="spellEnd"/>
      <w:r w:rsidRPr="00951737">
        <w:rPr>
          <w:sz w:val="24"/>
          <w:szCs w:val="24"/>
        </w:rPr>
        <w:t>.</w:t>
      </w:r>
    </w:p>
    <w:p w:rsidR="00951737" w:rsidRDefault="00951737" w:rsidP="00951737">
      <w:pPr>
        <w:pStyle w:val="NoSpacing"/>
        <w:numPr>
          <w:ilvl w:val="1"/>
          <w:numId w:val="2"/>
        </w:numPr>
        <w:rPr>
          <w:sz w:val="24"/>
          <w:szCs w:val="24"/>
        </w:rPr>
      </w:pPr>
      <w:proofErr w:type="spellStart"/>
      <w:r w:rsidRPr="00951737">
        <w:rPr>
          <w:sz w:val="24"/>
          <w:szCs w:val="24"/>
        </w:rPr>
        <w:t>Ectoparasite</w:t>
      </w:r>
      <w:proofErr w:type="spellEnd"/>
      <w:r w:rsidRPr="00951737">
        <w:rPr>
          <w:sz w:val="24"/>
          <w:szCs w:val="24"/>
        </w:rPr>
        <w:t xml:space="preserve"> examination (microscopic examination o</w:t>
      </w:r>
      <w:r>
        <w:rPr>
          <w:sz w:val="24"/>
          <w:szCs w:val="24"/>
        </w:rPr>
        <w:t>f fur plucks on cellophane</w:t>
      </w:r>
      <w:r>
        <w:rPr>
          <w:sz w:val="24"/>
          <w:szCs w:val="24"/>
        </w:rPr>
        <w:br/>
      </w:r>
      <w:r w:rsidRPr="00951737">
        <w:rPr>
          <w:sz w:val="24"/>
          <w:szCs w:val="24"/>
        </w:rPr>
        <w:t xml:space="preserve">tape) and </w:t>
      </w:r>
      <w:proofErr w:type="spellStart"/>
      <w:r w:rsidRPr="00951737">
        <w:rPr>
          <w:sz w:val="24"/>
          <w:szCs w:val="24"/>
        </w:rPr>
        <w:t>endoparasite</w:t>
      </w:r>
      <w:proofErr w:type="spellEnd"/>
      <w:r w:rsidRPr="00951737">
        <w:rPr>
          <w:sz w:val="24"/>
          <w:szCs w:val="24"/>
        </w:rPr>
        <w:t xml:space="preserve"> examination (perianal cellophane tapes for </w:t>
      </w:r>
      <w:proofErr w:type="spellStart"/>
      <w:r w:rsidRPr="00951737">
        <w:rPr>
          <w:i/>
          <w:iCs/>
          <w:sz w:val="24"/>
          <w:szCs w:val="24"/>
        </w:rPr>
        <w:t>Syphacia</w:t>
      </w:r>
      <w:proofErr w:type="spellEnd"/>
      <w:r w:rsidRPr="00951737">
        <w:rPr>
          <w:i/>
          <w:iCs/>
          <w:sz w:val="24"/>
          <w:szCs w:val="24"/>
        </w:rPr>
        <w:t xml:space="preserve"> </w:t>
      </w:r>
      <w:proofErr w:type="spellStart"/>
      <w:r w:rsidRPr="00951737">
        <w:rPr>
          <w:i/>
          <w:iCs/>
          <w:sz w:val="24"/>
          <w:szCs w:val="24"/>
        </w:rPr>
        <w:t>obvelata</w:t>
      </w:r>
      <w:proofErr w:type="spellEnd"/>
      <w:r w:rsidRPr="00951737">
        <w:rPr>
          <w:sz w:val="24"/>
          <w:szCs w:val="24"/>
        </w:rPr>
        <w:t> eggs, fecal flotation for </w:t>
      </w:r>
      <w:proofErr w:type="spellStart"/>
      <w:r w:rsidRPr="00951737">
        <w:rPr>
          <w:i/>
          <w:iCs/>
          <w:sz w:val="24"/>
          <w:szCs w:val="24"/>
        </w:rPr>
        <w:t>Aspicularis</w:t>
      </w:r>
      <w:proofErr w:type="spellEnd"/>
      <w:r w:rsidRPr="00951737">
        <w:rPr>
          <w:i/>
          <w:iCs/>
          <w:sz w:val="24"/>
          <w:szCs w:val="24"/>
        </w:rPr>
        <w:t> </w:t>
      </w:r>
      <w:proofErr w:type="spellStart"/>
      <w:r w:rsidRPr="00951737">
        <w:rPr>
          <w:i/>
          <w:iCs/>
          <w:sz w:val="24"/>
          <w:szCs w:val="24"/>
        </w:rPr>
        <w:t>tetraptera</w:t>
      </w:r>
      <w:proofErr w:type="spellEnd"/>
      <w:r>
        <w:rPr>
          <w:sz w:val="24"/>
          <w:szCs w:val="24"/>
        </w:rPr>
        <w:t> eggs, and direct</w:t>
      </w:r>
      <w:r w:rsidRPr="00951737">
        <w:rPr>
          <w:sz w:val="24"/>
          <w:szCs w:val="24"/>
        </w:rPr>
        <w:t xml:space="preserve"> examination of </w:t>
      </w:r>
      <w:proofErr w:type="spellStart"/>
      <w:r w:rsidRPr="00951737">
        <w:rPr>
          <w:sz w:val="24"/>
          <w:szCs w:val="24"/>
        </w:rPr>
        <w:t>cecal</w:t>
      </w:r>
      <w:proofErr w:type="spellEnd"/>
      <w:r w:rsidRPr="00951737">
        <w:rPr>
          <w:sz w:val="24"/>
          <w:szCs w:val="24"/>
        </w:rPr>
        <w:t xml:space="preserve"> and proximal colonic contents</w:t>
      </w:r>
      <w:r>
        <w:rPr>
          <w:sz w:val="24"/>
          <w:szCs w:val="24"/>
        </w:rPr>
        <w:t xml:space="preserve"> for adults of both species) </w:t>
      </w:r>
      <w:r w:rsidRPr="00951737">
        <w:rPr>
          <w:sz w:val="24"/>
          <w:szCs w:val="24"/>
        </w:rPr>
        <w:t>are conducted semiannually on sentinel mice as well. Blood is collec</w:t>
      </w:r>
      <w:r>
        <w:rPr>
          <w:sz w:val="24"/>
          <w:szCs w:val="24"/>
        </w:rPr>
        <w:t xml:space="preserve">ted </w:t>
      </w:r>
      <w:r w:rsidRPr="00951737">
        <w:rPr>
          <w:sz w:val="24"/>
          <w:szCs w:val="24"/>
        </w:rPr>
        <w:t>on </w:t>
      </w:r>
      <w:proofErr w:type="spellStart"/>
      <w:r w:rsidRPr="00951737">
        <w:rPr>
          <w:sz w:val="24"/>
          <w:szCs w:val="24"/>
        </w:rPr>
        <w:t>opti</w:t>
      </w:r>
      <w:proofErr w:type="spellEnd"/>
      <w:r w:rsidRPr="00951737">
        <w:rPr>
          <w:sz w:val="24"/>
          <w:szCs w:val="24"/>
        </w:rPr>
        <w:t>-spot dried blood spot paper for serologic</w:t>
      </w:r>
      <w:r>
        <w:rPr>
          <w:sz w:val="24"/>
          <w:szCs w:val="24"/>
        </w:rPr>
        <w:t xml:space="preserve">al testing. </w:t>
      </w:r>
      <w:proofErr w:type="spellStart"/>
      <w:r>
        <w:rPr>
          <w:sz w:val="24"/>
          <w:szCs w:val="24"/>
        </w:rPr>
        <w:t>Ectoparasite</w:t>
      </w:r>
      <w:proofErr w:type="spellEnd"/>
      <w:r>
        <w:rPr>
          <w:sz w:val="24"/>
          <w:szCs w:val="24"/>
        </w:rPr>
        <w:t xml:space="preserve"> and </w:t>
      </w:r>
      <w:proofErr w:type="spellStart"/>
      <w:r w:rsidRPr="00951737">
        <w:rPr>
          <w:sz w:val="24"/>
          <w:szCs w:val="24"/>
        </w:rPr>
        <w:t>endoparasite</w:t>
      </w:r>
      <w:proofErr w:type="spellEnd"/>
      <w:r w:rsidRPr="00951737">
        <w:rPr>
          <w:sz w:val="24"/>
          <w:szCs w:val="24"/>
        </w:rPr>
        <w:t> exams are done on site usi</w:t>
      </w:r>
      <w:r>
        <w:rPr>
          <w:sz w:val="24"/>
          <w:szCs w:val="24"/>
        </w:rPr>
        <w:t xml:space="preserve">ng a stereomicroscope and an </w:t>
      </w:r>
      <w:r w:rsidRPr="00951737">
        <w:rPr>
          <w:sz w:val="24"/>
          <w:szCs w:val="24"/>
        </w:rPr>
        <w:t>optical microscope, depending on the testing methodology.</w:t>
      </w:r>
    </w:p>
    <w:p w:rsidR="00951737" w:rsidRPr="00951737" w:rsidRDefault="00951737" w:rsidP="00951737">
      <w:pPr>
        <w:pStyle w:val="NoSpacing"/>
        <w:numPr>
          <w:ilvl w:val="1"/>
          <w:numId w:val="2"/>
        </w:numPr>
        <w:rPr>
          <w:sz w:val="24"/>
          <w:szCs w:val="24"/>
        </w:rPr>
      </w:pPr>
      <w:r w:rsidRPr="00951737">
        <w:rPr>
          <w:sz w:val="24"/>
          <w:szCs w:val="24"/>
        </w:rPr>
        <w:t>Serology analysis is conducted by IDEXX-RADIL</w:t>
      </w:r>
    </w:p>
    <w:p w:rsidR="00951737" w:rsidRDefault="00951737" w:rsidP="00951737">
      <w:pPr>
        <w:pStyle w:val="NoSpacing"/>
        <w:rPr>
          <w:sz w:val="24"/>
          <w:szCs w:val="24"/>
        </w:rPr>
      </w:pPr>
    </w:p>
    <w:p w:rsidR="00951737" w:rsidRPr="00951737" w:rsidRDefault="00951737" w:rsidP="00951737">
      <w:pPr>
        <w:pStyle w:val="NoSpacing"/>
        <w:numPr>
          <w:ilvl w:val="0"/>
          <w:numId w:val="2"/>
        </w:numPr>
        <w:rPr>
          <w:b/>
          <w:sz w:val="24"/>
          <w:szCs w:val="24"/>
        </w:rPr>
      </w:pPr>
      <w:r w:rsidRPr="00951737">
        <w:rPr>
          <w:b/>
          <w:sz w:val="24"/>
          <w:szCs w:val="24"/>
        </w:rPr>
        <w:t>Rats</w:t>
      </w:r>
    </w:p>
    <w:p w:rsidR="00951737" w:rsidRDefault="00951737" w:rsidP="00951737">
      <w:pPr>
        <w:pStyle w:val="NoSpacing"/>
        <w:numPr>
          <w:ilvl w:val="1"/>
          <w:numId w:val="2"/>
        </w:numPr>
        <w:rPr>
          <w:sz w:val="24"/>
          <w:szCs w:val="24"/>
        </w:rPr>
      </w:pPr>
      <w:r w:rsidRPr="00951737">
        <w:rPr>
          <w:sz w:val="24"/>
          <w:szCs w:val="24"/>
        </w:rPr>
        <w:t>All rats are purchased from an approved vendor (i</w:t>
      </w:r>
      <w:r>
        <w:rPr>
          <w:sz w:val="24"/>
          <w:szCs w:val="24"/>
        </w:rPr>
        <w:t xml:space="preserve">.e., </w:t>
      </w:r>
      <w:proofErr w:type="spellStart"/>
      <w:r>
        <w:rPr>
          <w:sz w:val="24"/>
          <w:szCs w:val="24"/>
        </w:rPr>
        <w:t>Envigo</w:t>
      </w:r>
      <w:proofErr w:type="spellEnd"/>
      <w:r>
        <w:rPr>
          <w:sz w:val="24"/>
          <w:szCs w:val="24"/>
        </w:rPr>
        <w:t xml:space="preserve"> CRL). They are </w:t>
      </w:r>
      <w:r w:rsidRPr="00951737">
        <w:rPr>
          <w:sz w:val="24"/>
          <w:szCs w:val="24"/>
        </w:rPr>
        <w:t>monitored semiannually for </w:t>
      </w:r>
      <w:proofErr w:type="spellStart"/>
      <w:r w:rsidRPr="00951737">
        <w:rPr>
          <w:i/>
          <w:iCs/>
          <w:sz w:val="24"/>
          <w:szCs w:val="24"/>
        </w:rPr>
        <w:t>Syphacia</w:t>
      </w:r>
      <w:proofErr w:type="spellEnd"/>
      <w:r w:rsidRPr="00951737">
        <w:rPr>
          <w:i/>
          <w:iCs/>
          <w:sz w:val="24"/>
          <w:szCs w:val="24"/>
        </w:rPr>
        <w:t xml:space="preserve"> </w:t>
      </w:r>
      <w:proofErr w:type="spellStart"/>
      <w:r w:rsidRPr="00951737">
        <w:rPr>
          <w:i/>
          <w:iCs/>
          <w:sz w:val="24"/>
          <w:szCs w:val="24"/>
        </w:rPr>
        <w:t>muris</w:t>
      </w:r>
      <w:proofErr w:type="spellEnd"/>
      <w:r w:rsidRPr="00951737">
        <w:rPr>
          <w:sz w:val="24"/>
          <w:szCs w:val="24"/>
        </w:rPr>
        <w:t> using</w:t>
      </w:r>
      <w:r>
        <w:rPr>
          <w:sz w:val="24"/>
          <w:szCs w:val="24"/>
        </w:rPr>
        <w:t xml:space="preserve"> the cellophane tape test. </w:t>
      </w:r>
      <w:r w:rsidRPr="00951737">
        <w:rPr>
          <w:sz w:val="24"/>
          <w:szCs w:val="24"/>
        </w:rPr>
        <w:t xml:space="preserve">Serology is performed semiannually on extra rats from the primary population and includes RCV, Sendai, PVM, </w:t>
      </w:r>
      <w:proofErr w:type="spellStart"/>
      <w:r w:rsidRPr="00951737">
        <w:rPr>
          <w:sz w:val="24"/>
          <w:szCs w:val="24"/>
        </w:rPr>
        <w:t>Parvo</w:t>
      </w:r>
      <w:proofErr w:type="spellEnd"/>
      <w:r w:rsidRPr="00951737">
        <w:rPr>
          <w:sz w:val="24"/>
          <w:szCs w:val="24"/>
        </w:rPr>
        <w:t>, TMEV, and </w:t>
      </w:r>
      <w:r w:rsidRPr="00951737">
        <w:rPr>
          <w:i/>
          <w:iCs/>
          <w:sz w:val="24"/>
          <w:szCs w:val="24"/>
        </w:rPr>
        <w:t xml:space="preserve">Mycoplasma </w:t>
      </w:r>
      <w:proofErr w:type="spellStart"/>
      <w:r w:rsidRPr="00951737">
        <w:rPr>
          <w:i/>
          <w:iCs/>
          <w:sz w:val="24"/>
          <w:szCs w:val="24"/>
        </w:rPr>
        <w:t>pulmonis</w:t>
      </w:r>
      <w:proofErr w:type="spellEnd"/>
      <w:r w:rsidRPr="00951737">
        <w:rPr>
          <w:sz w:val="24"/>
          <w:szCs w:val="24"/>
        </w:rPr>
        <w:t> (the first week of October). In the spring (first week of April</w:t>
      </w:r>
      <w:r>
        <w:rPr>
          <w:sz w:val="24"/>
          <w:szCs w:val="24"/>
        </w:rPr>
        <w:t>), the serologic panel includes</w:t>
      </w:r>
      <w:r w:rsidRPr="00951737">
        <w:rPr>
          <w:sz w:val="24"/>
          <w:szCs w:val="24"/>
        </w:rPr>
        <w:t xml:space="preserve"> these agents as well as Reo3, LCM, MAD1, CARB, </w:t>
      </w:r>
      <w:proofErr w:type="spellStart"/>
      <w:r w:rsidRPr="00951737">
        <w:rPr>
          <w:sz w:val="24"/>
          <w:szCs w:val="24"/>
        </w:rPr>
        <w:t>Hantaan</w:t>
      </w:r>
      <w:proofErr w:type="spellEnd"/>
      <w:r w:rsidRPr="00951737">
        <w:rPr>
          <w:sz w:val="24"/>
          <w:szCs w:val="24"/>
        </w:rPr>
        <w:t xml:space="preserve">, and </w:t>
      </w:r>
      <w:proofErr w:type="spellStart"/>
      <w:r w:rsidRPr="00951737">
        <w:rPr>
          <w:sz w:val="24"/>
          <w:szCs w:val="24"/>
        </w:rPr>
        <w:t>Tyzzer</w:t>
      </w:r>
      <w:r>
        <w:rPr>
          <w:sz w:val="24"/>
          <w:szCs w:val="24"/>
        </w:rPr>
        <w:t>’s</w:t>
      </w:r>
      <w:proofErr w:type="spellEnd"/>
      <w:r>
        <w:rPr>
          <w:sz w:val="24"/>
          <w:szCs w:val="24"/>
        </w:rPr>
        <w:t xml:space="preserve"> disease. </w:t>
      </w:r>
      <w:r w:rsidRPr="00951737">
        <w:rPr>
          <w:sz w:val="24"/>
          <w:szCs w:val="24"/>
        </w:rPr>
        <w:t xml:space="preserve">Extra rats used for serology are necropsied and visual examination of </w:t>
      </w:r>
      <w:proofErr w:type="spellStart"/>
      <w:r w:rsidRPr="00951737">
        <w:rPr>
          <w:sz w:val="24"/>
          <w:szCs w:val="24"/>
        </w:rPr>
        <w:t>cecal</w:t>
      </w:r>
      <w:proofErr w:type="spellEnd"/>
      <w:r w:rsidRPr="00951737">
        <w:rPr>
          <w:sz w:val="24"/>
          <w:szCs w:val="24"/>
        </w:rPr>
        <w:t> and colonic contents done for adult pinworms.</w:t>
      </w:r>
    </w:p>
    <w:p w:rsidR="00951737" w:rsidRDefault="00951737" w:rsidP="00951737">
      <w:pPr>
        <w:pStyle w:val="NoSpacing"/>
        <w:numPr>
          <w:ilvl w:val="1"/>
          <w:numId w:val="2"/>
        </w:numPr>
        <w:rPr>
          <w:sz w:val="24"/>
          <w:szCs w:val="24"/>
        </w:rPr>
      </w:pPr>
      <w:r w:rsidRPr="00951737">
        <w:rPr>
          <w:sz w:val="24"/>
          <w:szCs w:val="24"/>
        </w:rPr>
        <w:t>Serology analysis is conducted by IDEXX-RADIL</w:t>
      </w:r>
    </w:p>
    <w:p w:rsidR="00951737" w:rsidRPr="00951737" w:rsidRDefault="00951737" w:rsidP="00951737">
      <w:pPr>
        <w:pStyle w:val="NoSpacing"/>
        <w:ind w:left="1440"/>
        <w:rPr>
          <w:sz w:val="24"/>
          <w:szCs w:val="24"/>
        </w:rPr>
      </w:pPr>
    </w:p>
    <w:p w:rsidR="00951737" w:rsidRPr="00951737" w:rsidRDefault="00951737" w:rsidP="00951737">
      <w:pPr>
        <w:pStyle w:val="NoSpacing"/>
        <w:numPr>
          <w:ilvl w:val="0"/>
          <w:numId w:val="2"/>
        </w:numPr>
        <w:rPr>
          <w:b/>
          <w:sz w:val="24"/>
          <w:szCs w:val="24"/>
        </w:rPr>
      </w:pPr>
      <w:r w:rsidRPr="00951737">
        <w:rPr>
          <w:b/>
          <w:sz w:val="24"/>
          <w:szCs w:val="24"/>
        </w:rPr>
        <w:t>Rabbits</w:t>
      </w:r>
    </w:p>
    <w:p w:rsidR="00951737" w:rsidRDefault="00951737" w:rsidP="00951737">
      <w:pPr>
        <w:pStyle w:val="NoSpacing"/>
        <w:numPr>
          <w:ilvl w:val="1"/>
          <w:numId w:val="2"/>
        </w:numPr>
        <w:rPr>
          <w:sz w:val="24"/>
          <w:szCs w:val="24"/>
        </w:rPr>
      </w:pPr>
      <w:r w:rsidRPr="00951737">
        <w:rPr>
          <w:sz w:val="24"/>
          <w:szCs w:val="24"/>
        </w:rPr>
        <w:t xml:space="preserve">Rabbits are acquired from Myrtle’s </w:t>
      </w:r>
      <w:proofErr w:type="spellStart"/>
      <w:r w:rsidRPr="00951737">
        <w:rPr>
          <w:sz w:val="24"/>
          <w:szCs w:val="24"/>
        </w:rPr>
        <w:t>Rabbitry</w:t>
      </w:r>
      <w:proofErr w:type="spellEnd"/>
      <w:r w:rsidRPr="00951737">
        <w:rPr>
          <w:sz w:val="24"/>
          <w:szCs w:val="24"/>
        </w:rPr>
        <w:t xml:space="preserve">. When rabbits are in the animal facility, one rabbit is tested semiannually (not the same rabbit each time) </w:t>
      </w:r>
      <w:r w:rsidRPr="00951737">
        <w:rPr>
          <w:sz w:val="24"/>
          <w:szCs w:val="24"/>
        </w:rPr>
        <w:lastRenderedPageBreak/>
        <w:t>for</w:t>
      </w:r>
      <w:r>
        <w:rPr>
          <w:sz w:val="24"/>
          <w:szCs w:val="24"/>
        </w:rPr>
        <w:t xml:space="preserve"> </w:t>
      </w:r>
      <w:proofErr w:type="spellStart"/>
      <w:r w:rsidRPr="00951737">
        <w:rPr>
          <w:sz w:val="24"/>
          <w:szCs w:val="24"/>
        </w:rPr>
        <w:t>Tyzzer’s</w:t>
      </w:r>
      <w:proofErr w:type="spellEnd"/>
      <w:r w:rsidRPr="00951737">
        <w:rPr>
          <w:sz w:val="24"/>
          <w:szCs w:val="24"/>
        </w:rPr>
        <w:t xml:space="preserve"> disease, </w:t>
      </w:r>
      <w:proofErr w:type="spellStart"/>
      <w:r w:rsidRPr="00951737">
        <w:rPr>
          <w:sz w:val="24"/>
          <w:szCs w:val="24"/>
        </w:rPr>
        <w:t>Treponema</w:t>
      </w:r>
      <w:proofErr w:type="spellEnd"/>
      <w:r w:rsidRPr="00951737">
        <w:rPr>
          <w:sz w:val="24"/>
          <w:szCs w:val="24"/>
        </w:rPr>
        <w:t>, and </w:t>
      </w:r>
      <w:proofErr w:type="spellStart"/>
      <w:r w:rsidRPr="00951737">
        <w:rPr>
          <w:i/>
          <w:iCs/>
          <w:sz w:val="24"/>
          <w:szCs w:val="24"/>
        </w:rPr>
        <w:t>Encephalitozoon</w:t>
      </w:r>
      <w:proofErr w:type="spellEnd"/>
      <w:r w:rsidRPr="00951737">
        <w:rPr>
          <w:i/>
          <w:iCs/>
          <w:sz w:val="24"/>
          <w:szCs w:val="24"/>
        </w:rPr>
        <w:t> </w:t>
      </w:r>
      <w:proofErr w:type="spellStart"/>
      <w:r w:rsidRPr="00951737">
        <w:rPr>
          <w:i/>
          <w:iCs/>
          <w:sz w:val="24"/>
          <w:szCs w:val="24"/>
        </w:rPr>
        <w:t>cuniculi</w:t>
      </w:r>
      <w:proofErr w:type="spellEnd"/>
      <w:r>
        <w:rPr>
          <w:sz w:val="24"/>
          <w:szCs w:val="24"/>
        </w:rPr>
        <w:t xml:space="preserve">, depending on </w:t>
      </w:r>
      <w:r w:rsidRPr="00951737">
        <w:rPr>
          <w:sz w:val="24"/>
          <w:szCs w:val="24"/>
        </w:rPr>
        <w:t>whether rabbits are being housed long-term (&gt; 4-6 months) or not.</w:t>
      </w:r>
    </w:p>
    <w:p w:rsidR="00951737" w:rsidRDefault="00951737" w:rsidP="00951737">
      <w:pPr>
        <w:pStyle w:val="NoSpacing"/>
        <w:numPr>
          <w:ilvl w:val="1"/>
          <w:numId w:val="2"/>
        </w:numPr>
        <w:rPr>
          <w:sz w:val="24"/>
          <w:szCs w:val="24"/>
        </w:rPr>
      </w:pPr>
      <w:r w:rsidRPr="00951737">
        <w:rPr>
          <w:sz w:val="24"/>
          <w:szCs w:val="24"/>
        </w:rPr>
        <w:t>Serology analysis is conducted by IDEXX-RADIL</w:t>
      </w:r>
    </w:p>
    <w:p w:rsidR="00951737" w:rsidRPr="00951737" w:rsidRDefault="00951737" w:rsidP="00951737">
      <w:pPr>
        <w:pStyle w:val="NoSpacing"/>
        <w:ind w:left="1440"/>
        <w:rPr>
          <w:sz w:val="24"/>
          <w:szCs w:val="24"/>
        </w:rPr>
      </w:pPr>
    </w:p>
    <w:p w:rsidR="00951737" w:rsidRPr="00951737" w:rsidRDefault="00951737" w:rsidP="00951737">
      <w:pPr>
        <w:pStyle w:val="NoSpacing"/>
        <w:numPr>
          <w:ilvl w:val="0"/>
          <w:numId w:val="2"/>
        </w:numPr>
        <w:rPr>
          <w:b/>
          <w:sz w:val="24"/>
          <w:szCs w:val="24"/>
        </w:rPr>
      </w:pPr>
      <w:r w:rsidRPr="00951737">
        <w:rPr>
          <w:b/>
          <w:sz w:val="24"/>
          <w:szCs w:val="24"/>
        </w:rPr>
        <w:t>Guinea pigs</w:t>
      </w:r>
    </w:p>
    <w:p w:rsidR="00951737" w:rsidRDefault="00951737" w:rsidP="00951737">
      <w:pPr>
        <w:pStyle w:val="NoSpacing"/>
        <w:numPr>
          <w:ilvl w:val="1"/>
          <w:numId w:val="2"/>
        </w:numPr>
        <w:rPr>
          <w:sz w:val="24"/>
          <w:szCs w:val="24"/>
        </w:rPr>
      </w:pPr>
      <w:r w:rsidRPr="00951737">
        <w:rPr>
          <w:sz w:val="24"/>
          <w:szCs w:val="24"/>
        </w:rPr>
        <w:t>Guinea pigs are acquired from Charles River Laborator</w:t>
      </w:r>
      <w:r>
        <w:rPr>
          <w:sz w:val="24"/>
          <w:szCs w:val="24"/>
        </w:rPr>
        <w:t>ies. There are currently no</w:t>
      </w:r>
      <w:r>
        <w:rPr>
          <w:sz w:val="24"/>
          <w:szCs w:val="24"/>
        </w:rPr>
        <w:br/>
      </w:r>
      <w:r w:rsidRPr="00951737">
        <w:rPr>
          <w:sz w:val="24"/>
          <w:szCs w:val="24"/>
        </w:rPr>
        <w:t>guinea pigs in the animal facility. We do not h</w:t>
      </w:r>
      <w:r>
        <w:rPr>
          <w:sz w:val="24"/>
          <w:szCs w:val="24"/>
        </w:rPr>
        <w:t xml:space="preserve">ouse guinea pigs long-term in a </w:t>
      </w:r>
      <w:r w:rsidRPr="00951737">
        <w:rPr>
          <w:sz w:val="24"/>
          <w:szCs w:val="24"/>
        </w:rPr>
        <w:t>breeding or long-term experimentation situation at t</w:t>
      </w:r>
      <w:r>
        <w:rPr>
          <w:sz w:val="24"/>
          <w:szCs w:val="24"/>
        </w:rPr>
        <w:t xml:space="preserve">his time. If this situation </w:t>
      </w:r>
      <w:r w:rsidRPr="00951737">
        <w:rPr>
          <w:sz w:val="24"/>
          <w:szCs w:val="24"/>
        </w:rPr>
        <w:t>changes, we will expect to monitor semiann</w:t>
      </w:r>
      <w:r>
        <w:rPr>
          <w:sz w:val="24"/>
          <w:szCs w:val="24"/>
        </w:rPr>
        <w:t xml:space="preserve">ually for Sendai, PVM, PI3, and </w:t>
      </w:r>
      <w:proofErr w:type="spellStart"/>
      <w:r w:rsidRPr="00951737">
        <w:rPr>
          <w:i/>
          <w:iCs/>
          <w:sz w:val="24"/>
          <w:szCs w:val="24"/>
        </w:rPr>
        <w:t>Encephalitozoon</w:t>
      </w:r>
      <w:proofErr w:type="spellEnd"/>
      <w:r w:rsidRPr="00951737">
        <w:rPr>
          <w:i/>
          <w:iCs/>
          <w:sz w:val="24"/>
          <w:szCs w:val="24"/>
        </w:rPr>
        <w:t xml:space="preserve"> </w:t>
      </w:r>
      <w:proofErr w:type="spellStart"/>
      <w:r w:rsidRPr="00951737">
        <w:rPr>
          <w:i/>
          <w:iCs/>
          <w:sz w:val="24"/>
          <w:szCs w:val="24"/>
        </w:rPr>
        <w:t>cuniculi</w:t>
      </w:r>
      <w:proofErr w:type="spellEnd"/>
      <w:r w:rsidRPr="00951737">
        <w:rPr>
          <w:sz w:val="24"/>
          <w:szCs w:val="24"/>
        </w:rPr>
        <w:t> while adding once annually t</w:t>
      </w:r>
      <w:r>
        <w:rPr>
          <w:sz w:val="24"/>
          <w:szCs w:val="24"/>
        </w:rPr>
        <w:t xml:space="preserve">o this screen SV5, LCM and </w:t>
      </w:r>
      <w:proofErr w:type="spellStart"/>
      <w:r w:rsidRPr="00951737">
        <w:rPr>
          <w:sz w:val="24"/>
          <w:szCs w:val="24"/>
        </w:rPr>
        <w:t>Tyzzer’s</w:t>
      </w:r>
      <w:proofErr w:type="spellEnd"/>
      <w:r w:rsidRPr="00951737">
        <w:rPr>
          <w:sz w:val="24"/>
          <w:szCs w:val="24"/>
        </w:rPr>
        <w:t xml:space="preserve"> disease</w:t>
      </w:r>
    </w:p>
    <w:p w:rsidR="00951737" w:rsidRDefault="00951737" w:rsidP="00951737">
      <w:pPr>
        <w:pStyle w:val="NoSpacing"/>
        <w:ind w:left="1440"/>
        <w:rPr>
          <w:sz w:val="24"/>
          <w:szCs w:val="24"/>
        </w:rPr>
      </w:pPr>
    </w:p>
    <w:p w:rsidR="00951737" w:rsidRDefault="00951737" w:rsidP="00951737">
      <w:pPr>
        <w:pStyle w:val="NoSpacing"/>
        <w:numPr>
          <w:ilvl w:val="0"/>
          <w:numId w:val="2"/>
        </w:numPr>
        <w:rPr>
          <w:b/>
          <w:sz w:val="24"/>
          <w:szCs w:val="24"/>
        </w:rPr>
      </w:pPr>
      <w:r w:rsidRPr="00951737">
        <w:rPr>
          <w:b/>
          <w:sz w:val="24"/>
          <w:szCs w:val="24"/>
        </w:rPr>
        <w:t>Dwarf Hamsters</w:t>
      </w:r>
    </w:p>
    <w:p w:rsidR="00951737" w:rsidRDefault="00951737" w:rsidP="00951737">
      <w:pPr>
        <w:pStyle w:val="NoSpacing"/>
        <w:numPr>
          <w:ilvl w:val="1"/>
          <w:numId w:val="2"/>
        </w:numPr>
        <w:rPr>
          <w:b/>
          <w:sz w:val="24"/>
          <w:szCs w:val="24"/>
        </w:rPr>
      </w:pPr>
      <w:r w:rsidRPr="00951737">
        <w:rPr>
          <w:sz w:val="24"/>
          <w:szCs w:val="24"/>
        </w:rPr>
        <w:t>Dwarf hamsters were obtained from a closed co</w:t>
      </w:r>
      <w:r>
        <w:rPr>
          <w:sz w:val="24"/>
          <w:szCs w:val="24"/>
        </w:rPr>
        <w:t xml:space="preserve">lony.  One dwarf hamsters is </w:t>
      </w:r>
      <w:r w:rsidRPr="00951737">
        <w:rPr>
          <w:sz w:val="24"/>
          <w:szCs w:val="24"/>
        </w:rPr>
        <w:t>tested semiannually for Sendai, LCMV and </w:t>
      </w:r>
      <w:r w:rsidRPr="00951737">
        <w:rPr>
          <w:i/>
          <w:iCs/>
          <w:sz w:val="24"/>
          <w:szCs w:val="24"/>
        </w:rPr>
        <w:t xml:space="preserve">Clostridium </w:t>
      </w:r>
      <w:proofErr w:type="spellStart"/>
      <w:r w:rsidRPr="00951737">
        <w:rPr>
          <w:i/>
          <w:iCs/>
          <w:sz w:val="24"/>
          <w:szCs w:val="24"/>
        </w:rPr>
        <w:t>piliforme</w:t>
      </w:r>
      <w:proofErr w:type="spellEnd"/>
      <w:r w:rsidRPr="00951737">
        <w:rPr>
          <w:sz w:val="24"/>
          <w:szCs w:val="24"/>
        </w:rPr>
        <w:t>.</w:t>
      </w:r>
    </w:p>
    <w:p w:rsidR="00FE79D6" w:rsidRPr="00FE79D6" w:rsidRDefault="00951737" w:rsidP="00951737">
      <w:pPr>
        <w:pStyle w:val="NoSpacing"/>
        <w:numPr>
          <w:ilvl w:val="1"/>
          <w:numId w:val="2"/>
        </w:numPr>
        <w:rPr>
          <w:b/>
          <w:sz w:val="24"/>
          <w:szCs w:val="24"/>
        </w:rPr>
      </w:pPr>
      <w:r w:rsidRPr="00951737">
        <w:rPr>
          <w:sz w:val="24"/>
          <w:szCs w:val="24"/>
        </w:rPr>
        <w:t>Serology analysis is conducted by IDEXX-RADIL</w:t>
      </w:r>
    </w:p>
    <w:p w:rsidR="00FE79D6" w:rsidRDefault="00FE79D6" w:rsidP="00FE79D6">
      <w:pPr>
        <w:pStyle w:val="NoSpacing"/>
        <w:ind w:left="1440"/>
        <w:rPr>
          <w:b/>
          <w:sz w:val="24"/>
          <w:szCs w:val="24"/>
        </w:rPr>
      </w:pPr>
    </w:p>
    <w:p w:rsidR="00FE79D6" w:rsidRDefault="00951737" w:rsidP="00951737">
      <w:pPr>
        <w:pStyle w:val="NoSpacing"/>
        <w:numPr>
          <w:ilvl w:val="0"/>
          <w:numId w:val="2"/>
        </w:numPr>
        <w:rPr>
          <w:b/>
          <w:sz w:val="24"/>
          <w:szCs w:val="24"/>
        </w:rPr>
      </w:pPr>
      <w:r w:rsidRPr="00FE79D6">
        <w:rPr>
          <w:b/>
          <w:sz w:val="24"/>
          <w:szCs w:val="24"/>
        </w:rPr>
        <w:t>Degus</w:t>
      </w:r>
    </w:p>
    <w:p w:rsidR="00FE79D6" w:rsidRDefault="00951737" w:rsidP="00951737">
      <w:pPr>
        <w:pStyle w:val="NoSpacing"/>
        <w:numPr>
          <w:ilvl w:val="1"/>
          <w:numId w:val="2"/>
        </w:numPr>
        <w:rPr>
          <w:b/>
          <w:sz w:val="24"/>
          <w:szCs w:val="24"/>
        </w:rPr>
      </w:pPr>
      <w:r w:rsidRPr="00FE79D6">
        <w:rPr>
          <w:sz w:val="24"/>
          <w:szCs w:val="24"/>
        </w:rPr>
        <w:t>Degus were acquired from a closed colony.  The blood panel used for rats will be</w:t>
      </w:r>
      <w:r w:rsidRPr="00FE79D6">
        <w:rPr>
          <w:sz w:val="24"/>
          <w:szCs w:val="24"/>
        </w:rPr>
        <w:br/>
        <w:t>     used for the degus.  </w:t>
      </w:r>
    </w:p>
    <w:p w:rsidR="009A0BE2" w:rsidRDefault="00951737" w:rsidP="00951737">
      <w:pPr>
        <w:pStyle w:val="NoSpacing"/>
        <w:numPr>
          <w:ilvl w:val="1"/>
          <w:numId w:val="2"/>
        </w:numPr>
        <w:rPr>
          <w:b/>
          <w:sz w:val="24"/>
          <w:szCs w:val="24"/>
        </w:rPr>
      </w:pPr>
      <w:r w:rsidRPr="00FE79D6">
        <w:rPr>
          <w:sz w:val="24"/>
          <w:szCs w:val="24"/>
        </w:rPr>
        <w:t xml:space="preserve">Endo and </w:t>
      </w:r>
      <w:proofErr w:type="spellStart"/>
      <w:r w:rsidRPr="00FE79D6">
        <w:rPr>
          <w:sz w:val="24"/>
          <w:szCs w:val="24"/>
        </w:rPr>
        <w:t>ectoparasite</w:t>
      </w:r>
      <w:proofErr w:type="spellEnd"/>
      <w:r w:rsidRPr="00FE79D6">
        <w:rPr>
          <w:sz w:val="24"/>
          <w:szCs w:val="24"/>
        </w:rPr>
        <w:t xml:space="preserve"> checks will be conducted the same for degus as other</w:t>
      </w:r>
      <w:r w:rsidRPr="00FE79D6">
        <w:rPr>
          <w:sz w:val="24"/>
          <w:szCs w:val="24"/>
        </w:rPr>
        <w:br/>
        <w:t>     species</w:t>
      </w:r>
    </w:p>
    <w:p w:rsidR="009A0BE2" w:rsidRDefault="00951737" w:rsidP="00951737">
      <w:pPr>
        <w:pStyle w:val="NoSpacing"/>
        <w:numPr>
          <w:ilvl w:val="1"/>
          <w:numId w:val="2"/>
        </w:numPr>
        <w:rPr>
          <w:b/>
          <w:sz w:val="24"/>
          <w:szCs w:val="24"/>
        </w:rPr>
      </w:pPr>
      <w:r w:rsidRPr="009A0BE2">
        <w:rPr>
          <w:sz w:val="24"/>
          <w:szCs w:val="24"/>
        </w:rPr>
        <w:t>No degus will be euthanized for serology</w:t>
      </w:r>
    </w:p>
    <w:p w:rsidR="009A0BE2" w:rsidRPr="009A0BE2" w:rsidRDefault="00951737" w:rsidP="00951737">
      <w:pPr>
        <w:pStyle w:val="NoSpacing"/>
        <w:numPr>
          <w:ilvl w:val="1"/>
          <w:numId w:val="2"/>
        </w:numPr>
        <w:rPr>
          <w:b/>
          <w:sz w:val="24"/>
          <w:szCs w:val="24"/>
        </w:rPr>
      </w:pPr>
      <w:r w:rsidRPr="009A0BE2">
        <w:rPr>
          <w:sz w:val="24"/>
          <w:szCs w:val="24"/>
        </w:rPr>
        <w:t>Blood samples will be drawn from saphenous vein and sent to IDEXX-RADIL</w:t>
      </w:r>
    </w:p>
    <w:p w:rsidR="009A0BE2" w:rsidRDefault="009A0BE2" w:rsidP="009A0BE2">
      <w:pPr>
        <w:pStyle w:val="NoSpacing"/>
        <w:ind w:left="1440"/>
        <w:rPr>
          <w:b/>
          <w:sz w:val="24"/>
          <w:szCs w:val="24"/>
        </w:rPr>
      </w:pPr>
    </w:p>
    <w:p w:rsidR="009A0BE2" w:rsidRDefault="00951737" w:rsidP="00951737">
      <w:pPr>
        <w:pStyle w:val="NoSpacing"/>
        <w:numPr>
          <w:ilvl w:val="0"/>
          <w:numId w:val="2"/>
        </w:numPr>
        <w:rPr>
          <w:b/>
          <w:sz w:val="24"/>
          <w:szCs w:val="24"/>
        </w:rPr>
      </w:pPr>
      <w:r w:rsidRPr="009A0BE2">
        <w:rPr>
          <w:b/>
          <w:sz w:val="24"/>
          <w:szCs w:val="24"/>
        </w:rPr>
        <w:t>Quarantine Sentinel Procedures</w:t>
      </w:r>
    </w:p>
    <w:p w:rsidR="009A0BE2" w:rsidRPr="009A0BE2" w:rsidRDefault="00951737" w:rsidP="00951737">
      <w:pPr>
        <w:pStyle w:val="NoSpacing"/>
        <w:numPr>
          <w:ilvl w:val="1"/>
          <w:numId w:val="2"/>
        </w:numPr>
        <w:rPr>
          <w:b/>
          <w:sz w:val="24"/>
          <w:szCs w:val="24"/>
        </w:rPr>
      </w:pPr>
      <w:r w:rsidRPr="009A0BE2">
        <w:rPr>
          <w:sz w:val="24"/>
          <w:szCs w:val="24"/>
        </w:rPr>
        <w:t>Mice received from vendors or sources other than those on the preferred list must</w:t>
      </w:r>
      <w:r w:rsidRPr="009A0BE2">
        <w:rPr>
          <w:sz w:val="24"/>
          <w:szCs w:val="24"/>
        </w:rPr>
        <w:br/>
        <w:t>be quarantined for 6 weeks in a quarantine cubicle in HSB 004. Sentinel mice will</w:t>
      </w:r>
      <w:r w:rsidR="009A0BE2">
        <w:rPr>
          <w:sz w:val="24"/>
          <w:szCs w:val="24"/>
        </w:rPr>
        <w:t xml:space="preserve"> </w:t>
      </w:r>
      <w:r w:rsidRPr="009A0BE2">
        <w:rPr>
          <w:sz w:val="24"/>
          <w:szCs w:val="24"/>
        </w:rPr>
        <w:t>be used just as described above for mice in the SPF facility. Blood samples for</w:t>
      </w:r>
      <w:r w:rsidRPr="009A0BE2">
        <w:rPr>
          <w:sz w:val="24"/>
          <w:szCs w:val="24"/>
        </w:rPr>
        <w:br/>
        <w:t>serology may also be taken directly from the new mice using lateral saphenous</w:t>
      </w:r>
      <w:r w:rsidR="009A0BE2">
        <w:rPr>
          <w:sz w:val="24"/>
          <w:szCs w:val="24"/>
        </w:rPr>
        <w:t xml:space="preserve"> </w:t>
      </w:r>
      <w:r w:rsidRPr="009A0BE2">
        <w:rPr>
          <w:sz w:val="24"/>
          <w:szCs w:val="24"/>
        </w:rPr>
        <w:t>vein collection methods. For additional quarantine procedures, see guidelines for</w:t>
      </w:r>
      <w:r w:rsidR="009A0BE2">
        <w:rPr>
          <w:sz w:val="24"/>
          <w:szCs w:val="24"/>
        </w:rPr>
        <w:t xml:space="preserve"> </w:t>
      </w:r>
      <w:r w:rsidRPr="009A0BE2">
        <w:rPr>
          <w:sz w:val="24"/>
          <w:szCs w:val="24"/>
        </w:rPr>
        <w:t>quarantine.</w:t>
      </w:r>
    </w:p>
    <w:p w:rsidR="009A0BE2" w:rsidRDefault="009A0BE2" w:rsidP="009A0BE2">
      <w:pPr>
        <w:pStyle w:val="NoSpacing"/>
        <w:ind w:left="1440"/>
        <w:rPr>
          <w:b/>
          <w:sz w:val="24"/>
          <w:szCs w:val="24"/>
        </w:rPr>
      </w:pPr>
    </w:p>
    <w:p w:rsidR="009A0BE2" w:rsidRDefault="00951737" w:rsidP="00951737">
      <w:pPr>
        <w:pStyle w:val="NoSpacing"/>
        <w:numPr>
          <w:ilvl w:val="0"/>
          <w:numId w:val="2"/>
        </w:numPr>
        <w:rPr>
          <w:b/>
          <w:sz w:val="24"/>
          <w:szCs w:val="24"/>
        </w:rPr>
      </w:pPr>
      <w:r w:rsidRPr="009A0BE2">
        <w:rPr>
          <w:b/>
          <w:sz w:val="24"/>
          <w:szCs w:val="24"/>
        </w:rPr>
        <w:t>Grain Mite Surveillance</w:t>
      </w:r>
    </w:p>
    <w:p w:rsidR="00951737" w:rsidRPr="009A0BE2" w:rsidRDefault="00951737" w:rsidP="009A0BE2">
      <w:pPr>
        <w:pStyle w:val="NoSpacing"/>
        <w:numPr>
          <w:ilvl w:val="1"/>
          <w:numId w:val="2"/>
        </w:numPr>
        <w:rPr>
          <w:b/>
          <w:sz w:val="24"/>
          <w:szCs w:val="24"/>
        </w:rPr>
      </w:pPr>
      <w:r w:rsidRPr="009A0BE2">
        <w:rPr>
          <w:sz w:val="24"/>
          <w:szCs w:val="24"/>
        </w:rPr>
        <w:t>On a semiannual basis, barrels containing animal feed are tested for grain mite infestation.  Clear tape is stuck on the bottom inside of each barrel liner and</w:t>
      </w:r>
      <w:r w:rsidR="009A0BE2">
        <w:rPr>
          <w:sz w:val="24"/>
          <w:szCs w:val="24"/>
        </w:rPr>
        <w:t xml:space="preserve"> </w:t>
      </w:r>
      <w:r w:rsidRPr="009A0BE2">
        <w:rPr>
          <w:sz w:val="24"/>
          <w:szCs w:val="24"/>
        </w:rPr>
        <w:t>placed on microscope slides.  The slides are examined via microscopy for the</w:t>
      </w:r>
      <w:r w:rsidR="009A0BE2">
        <w:rPr>
          <w:sz w:val="24"/>
          <w:szCs w:val="24"/>
        </w:rPr>
        <w:t xml:space="preserve"> </w:t>
      </w:r>
      <w:r w:rsidRPr="009A0BE2">
        <w:rPr>
          <w:sz w:val="24"/>
          <w:szCs w:val="24"/>
        </w:rPr>
        <w:t>presence of grain mites or other parasites.</w:t>
      </w:r>
    </w:p>
    <w:p w:rsidR="00951737" w:rsidRPr="00951737" w:rsidRDefault="00951737" w:rsidP="00951737">
      <w:pPr>
        <w:pStyle w:val="NoSpacing"/>
        <w:rPr>
          <w:color w:val="FFFFFF"/>
          <w:sz w:val="24"/>
          <w:szCs w:val="24"/>
        </w:rPr>
      </w:pPr>
      <w:r w:rsidRPr="00951737">
        <w:rPr>
          <w:color w:val="FFFFFF"/>
          <w:sz w:val="24"/>
          <w:szCs w:val="24"/>
        </w:rPr>
        <w:t>Laboratory Animal Resources</w:t>
      </w:r>
      <w:r w:rsidRPr="00951737">
        <w:rPr>
          <w:color w:val="FFFFFF"/>
          <w:sz w:val="24"/>
          <w:szCs w:val="24"/>
        </w:rPr>
        <w:br/>
        <w:t>32 Campus Drive</w:t>
      </w:r>
      <w:r w:rsidRPr="00951737">
        <w:rPr>
          <w:color w:val="FFFFFF"/>
          <w:sz w:val="24"/>
          <w:szCs w:val="24"/>
        </w:rPr>
        <w:br/>
        <w:t>Missoula, MT 59812</w:t>
      </w:r>
    </w:p>
    <w:p w:rsidR="00BB2720" w:rsidRPr="00951737" w:rsidRDefault="00BB2720" w:rsidP="00951737">
      <w:pPr>
        <w:pStyle w:val="NoSpacing"/>
        <w:rPr>
          <w:sz w:val="24"/>
          <w:szCs w:val="24"/>
        </w:rPr>
      </w:pPr>
    </w:p>
    <w:sectPr w:rsidR="00BB2720" w:rsidRPr="00951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340C6"/>
    <w:multiLevelType w:val="hybridMultilevel"/>
    <w:tmpl w:val="3BBC03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2466CC"/>
    <w:multiLevelType w:val="hybridMultilevel"/>
    <w:tmpl w:val="48CC4462"/>
    <w:lvl w:ilvl="0" w:tplc="BB8C87C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DE7990"/>
    <w:multiLevelType w:val="hybridMultilevel"/>
    <w:tmpl w:val="C12C5B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1F7CA1"/>
    <w:multiLevelType w:val="hybridMultilevel"/>
    <w:tmpl w:val="D0746F38"/>
    <w:lvl w:ilvl="0" w:tplc="04090015">
      <w:start w:val="1"/>
      <w:numFmt w:val="upperLetter"/>
      <w:lvlText w:val="%1."/>
      <w:lvlJc w:val="left"/>
      <w:pPr>
        <w:ind w:left="720" w:hanging="360"/>
      </w:pPr>
    </w:lvl>
    <w:lvl w:ilvl="1" w:tplc="15E0919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BD37D2"/>
    <w:multiLevelType w:val="multilevel"/>
    <w:tmpl w:val="58E8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737"/>
    <w:rsid w:val="00951737"/>
    <w:rsid w:val="009A0BE2"/>
    <w:rsid w:val="00BB2720"/>
    <w:rsid w:val="00D27679"/>
    <w:rsid w:val="00FE7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B7F24"/>
  <w15:chartTrackingRefBased/>
  <w15:docId w15:val="{E3F4989D-D45D-4F84-9323-F6C82251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1737"/>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951737"/>
    <w:pPr>
      <w:spacing w:before="100" w:beforeAutospacing="1" w:after="100" w:afterAutospacing="1" w:line="240" w:lineRule="auto"/>
      <w:outlineLvl w:val="1"/>
    </w:pPr>
    <w:rPr>
      <w:rFonts w:eastAsia="Times New Roman"/>
      <w:b/>
      <w:bCs/>
      <w:sz w:val="36"/>
      <w:szCs w:val="36"/>
    </w:rPr>
  </w:style>
  <w:style w:type="paragraph" w:styleId="Heading4">
    <w:name w:val="heading 4"/>
    <w:basedOn w:val="Normal"/>
    <w:link w:val="Heading4Char"/>
    <w:uiPriority w:val="9"/>
    <w:qFormat/>
    <w:rsid w:val="00951737"/>
    <w:pPr>
      <w:spacing w:before="100" w:beforeAutospacing="1" w:after="100" w:afterAutospacing="1" w:line="240" w:lineRule="auto"/>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737"/>
    <w:rPr>
      <w:rFonts w:eastAsia="Times New Roman"/>
      <w:b/>
      <w:bCs/>
      <w:kern w:val="36"/>
      <w:sz w:val="48"/>
      <w:szCs w:val="48"/>
    </w:rPr>
  </w:style>
  <w:style w:type="character" w:customStyle="1" w:styleId="Heading2Char">
    <w:name w:val="Heading 2 Char"/>
    <w:basedOn w:val="DefaultParagraphFont"/>
    <w:link w:val="Heading2"/>
    <w:uiPriority w:val="9"/>
    <w:rsid w:val="00951737"/>
    <w:rPr>
      <w:rFonts w:eastAsia="Times New Roman"/>
      <w:b/>
      <w:bCs/>
      <w:sz w:val="36"/>
      <w:szCs w:val="36"/>
    </w:rPr>
  </w:style>
  <w:style w:type="character" w:customStyle="1" w:styleId="Heading4Char">
    <w:name w:val="Heading 4 Char"/>
    <w:basedOn w:val="DefaultParagraphFont"/>
    <w:link w:val="Heading4"/>
    <w:uiPriority w:val="9"/>
    <w:rsid w:val="00951737"/>
    <w:rPr>
      <w:rFonts w:eastAsia="Times New Roman"/>
      <w:b/>
      <w:bCs/>
      <w:sz w:val="24"/>
      <w:szCs w:val="24"/>
    </w:rPr>
  </w:style>
  <w:style w:type="paragraph" w:styleId="NormalWeb">
    <w:name w:val="Normal (Web)"/>
    <w:basedOn w:val="Normal"/>
    <w:uiPriority w:val="99"/>
    <w:semiHidden/>
    <w:unhideWhenUsed/>
    <w:rsid w:val="00951737"/>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951737"/>
    <w:rPr>
      <w:b/>
      <w:bCs/>
    </w:rPr>
  </w:style>
  <w:style w:type="character" w:styleId="Emphasis">
    <w:name w:val="Emphasis"/>
    <w:basedOn w:val="DefaultParagraphFont"/>
    <w:uiPriority w:val="20"/>
    <w:qFormat/>
    <w:rsid w:val="00951737"/>
    <w:rPr>
      <w:i/>
      <w:iCs/>
    </w:rPr>
  </w:style>
  <w:style w:type="character" w:styleId="Hyperlink">
    <w:name w:val="Hyperlink"/>
    <w:basedOn w:val="DefaultParagraphFont"/>
    <w:uiPriority w:val="99"/>
    <w:semiHidden/>
    <w:unhideWhenUsed/>
    <w:rsid w:val="00951737"/>
    <w:rPr>
      <w:color w:val="0000FF"/>
      <w:u w:val="single"/>
    </w:rPr>
  </w:style>
  <w:style w:type="paragraph" w:styleId="HTMLAddress">
    <w:name w:val="HTML Address"/>
    <w:basedOn w:val="Normal"/>
    <w:link w:val="HTMLAddressChar"/>
    <w:uiPriority w:val="99"/>
    <w:semiHidden/>
    <w:unhideWhenUsed/>
    <w:rsid w:val="00951737"/>
    <w:pPr>
      <w:spacing w:after="0" w:line="240" w:lineRule="auto"/>
    </w:pPr>
    <w:rPr>
      <w:rFonts w:eastAsia="Times New Roman"/>
      <w:i/>
      <w:iCs/>
      <w:sz w:val="24"/>
      <w:szCs w:val="24"/>
    </w:rPr>
  </w:style>
  <w:style w:type="character" w:customStyle="1" w:styleId="HTMLAddressChar">
    <w:name w:val="HTML Address Char"/>
    <w:basedOn w:val="DefaultParagraphFont"/>
    <w:link w:val="HTMLAddress"/>
    <w:uiPriority w:val="99"/>
    <w:semiHidden/>
    <w:rsid w:val="00951737"/>
    <w:rPr>
      <w:rFonts w:eastAsia="Times New Roman"/>
      <w:i/>
      <w:iCs/>
      <w:sz w:val="24"/>
      <w:szCs w:val="24"/>
    </w:rPr>
  </w:style>
  <w:style w:type="paragraph" w:styleId="NoSpacing">
    <w:name w:val="No Spacing"/>
    <w:uiPriority w:val="1"/>
    <w:qFormat/>
    <w:rsid w:val="009517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177107">
      <w:bodyDiv w:val="1"/>
      <w:marLeft w:val="0"/>
      <w:marRight w:val="0"/>
      <w:marTop w:val="0"/>
      <w:marBottom w:val="0"/>
      <w:divBdr>
        <w:top w:val="none" w:sz="0" w:space="0" w:color="auto"/>
        <w:left w:val="none" w:sz="0" w:space="0" w:color="auto"/>
        <w:bottom w:val="none" w:sz="0" w:space="0" w:color="auto"/>
        <w:right w:val="none" w:sz="0" w:space="0" w:color="auto"/>
      </w:divBdr>
      <w:divsChild>
        <w:div w:id="636953842">
          <w:marLeft w:val="0"/>
          <w:marRight w:val="0"/>
          <w:marTop w:val="0"/>
          <w:marBottom w:val="0"/>
          <w:divBdr>
            <w:top w:val="none" w:sz="0" w:space="0" w:color="auto"/>
            <w:left w:val="none" w:sz="0" w:space="0" w:color="auto"/>
            <w:bottom w:val="none" w:sz="0" w:space="0" w:color="auto"/>
            <w:right w:val="none" w:sz="0" w:space="0" w:color="auto"/>
          </w:divBdr>
          <w:divsChild>
            <w:div w:id="55907727">
              <w:marLeft w:val="0"/>
              <w:marRight w:val="0"/>
              <w:marTop w:val="0"/>
              <w:marBottom w:val="0"/>
              <w:divBdr>
                <w:top w:val="none" w:sz="0" w:space="0" w:color="auto"/>
                <w:left w:val="none" w:sz="0" w:space="0" w:color="auto"/>
                <w:bottom w:val="none" w:sz="0" w:space="0" w:color="auto"/>
                <w:right w:val="none" w:sz="0" w:space="0" w:color="auto"/>
              </w:divBdr>
              <w:divsChild>
                <w:div w:id="1000621691">
                  <w:marLeft w:val="-225"/>
                  <w:marRight w:val="-225"/>
                  <w:marTop w:val="0"/>
                  <w:marBottom w:val="0"/>
                  <w:divBdr>
                    <w:top w:val="none" w:sz="0" w:space="0" w:color="auto"/>
                    <w:left w:val="none" w:sz="0" w:space="0" w:color="auto"/>
                    <w:bottom w:val="none" w:sz="0" w:space="0" w:color="auto"/>
                    <w:right w:val="none" w:sz="0" w:space="0" w:color="auto"/>
                  </w:divBdr>
                  <w:divsChild>
                    <w:div w:id="1098254626">
                      <w:marLeft w:val="0"/>
                      <w:marRight w:val="0"/>
                      <w:marTop w:val="0"/>
                      <w:marBottom w:val="0"/>
                      <w:divBdr>
                        <w:top w:val="none" w:sz="0" w:space="0" w:color="auto"/>
                        <w:left w:val="none" w:sz="0" w:space="0" w:color="auto"/>
                        <w:bottom w:val="none" w:sz="0" w:space="0" w:color="auto"/>
                        <w:right w:val="none" w:sz="0" w:space="0" w:color="auto"/>
                      </w:divBdr>
                      <w:divsChild>
                        <w:div w:id="627978528">
                          <w:marLeft w:val="0"/>
                          <w:marRight w:val="0"/>
                          <w:marTop w:val="0"/>
                          <w:marBottom w:val="0"/>
                          <w:divBdr>
                            <w:top w:val="none" w:sz="0" w:space="0" w:color="auto"/>
                            <w:left w:val="none" w:sz="0" w:space="0" w:color="auto"/>
                            <w:bottom w:val="none" w:sz="0" w:space="0" w:color="auto"/>
                            <w:right w:val="none" w:sz="0" w:space="0" w:color="auto"/>
                          </w:divBdr>
                          <w:divsChild>
                            <w:div w:id="1017001415">
                              <w:marLeft w:val="-225"/>
                              <w:marRight w:val="-225"/>
                              <w:marTop w:val="0"/>
                              <w:marBottom w:val="0"/>
                              <w:divBdr>
                                <w:top w:val="none" w:sz="0" w:space="0" w:color="auto"/>
                                <w:left w:val="none" w:sz="0" w:space="0" w:color="auto"/>
                                <w:bottom w:val="none" w:sz="0" w:space="0" w:color="auto"/>
                                <w:right w:val="none" w:sz="0" w:space="0" w:color="auto"/>
                              </w:divBdr>
                              <w:divsChild>
                                <w:div w:id="12097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824963">
                      <w:marLeft w:val="0"/>
                      <w:marRight w:val="0"/>
                      <w:marTop w:val="0"/>
                      <w:marBottom w:val="0"/>
                      <w:divBdr>
                        <w:top w:val="none" w:sz="0" w:space="0" w:color="auto"/>
                        <w:left w:val="none" w:sz="0" w:space="0" w:color="auto"/>
                        <w:bottom w:val="none" w:sz="0" w:space="0" w:color="auto"/>
                        <w:right w:val="none" w:sz="0" w:space="0" w:color="auto"/>
                      </w:divBdr>
                      <w:divsChild>
                        <w:div w:id="1538002966">
                          <w:marLeft w:val="0"/>
                          <w:marRight w:val="0"/>
                          <w:marTop w:val="0"/>
                          <w:marBottom w:val="0"/>
                          <w:divBdr>
                            <w:top w:val="none" w:sz="0" w:space="0" w:color="auto"/>
                            <w:left w:val="none" w:sz="0" w:space="0" w:color="auto"/>
                            <w:bottom w:val="none" w:sz="0" w:space="0" w:color="auto"/>
                            <w:right w:val="none" w:sz="0" w:space="0" w:color="auto"/>
                          </w:divBdr>
                          <w:divsChild>
                            <w:div w:id="56051372">
                              <w:marLeft w:val="-225"/>
                              <w:marRight w:val="-225"/>
                              <w:marTop w:val="0"/>
                              <w:marBottom w:val="0"/>
                              <w:divBdr>
                                <w:top w:val="none" w:sz="0" w:space="0" w:color="auto"/>
                                <w:left w:val="none" w:sz="0" w:space="0" w:color="auto"/>
                                <w:bottom w:val="none" w:sz="0" w:space="0" w:color="auto"/>
                                <w:right w:val="none" w:sz="0" w:space="0" w:color="auto"/>
                              </w:divBdr>
                              <w:divsChild>
                                <w:div w:id="17897914">
                                  <w:marLeft w:val="0"/>
                                  <w:marRight w:val="0"/>
                                  <w:marTop w:val="0"/>
                                  <w:marBottom w:val="0"/>
                                  <w:divBdr>
                                    <w:top w:val="none" w:sz="0" w:space="0" w:color="auto"/>
                                    <w:left w:val="none" w:sz="0" w:space="0" w:color="auto"/>
                                    <w:bottom w:val="none" w:sz="0" w:space="0" w:color="auto"/>
                                    <w:right w:val="none" w:sz="0" w:space="0" w:color="auto"/>
                                  </w:divBdr>
                                  <w:divsChild>
                                    <w:div w:id="1801873340">
                                      <w:marLeft w:val="0"/>
                                      <w:marRight w:val="0"/>
                                      <w:marTop w:val="0"/>
                                      <w:marBottom w:val="0"/>
                                      <w:divBdr>
                                        <w:top w:val="none" w:sz="0" w:space="0" w:color="auto"/>
                                        <w:left w:val="none" w:sz="0" w:space="0" w:color="auto"/>
                                        <w:bottom w:val="none" w:sz="0" w:space="0" w:color="auto"/>
                                        <w:right w:val="none" w:sz="0" w:space="0" w:color="auto"/>
                                      </w:divBdr>
                                    </w:div>
                                    <w:div w:id="959383333">
                                      <w:marLeft w:val="0"/>
                                      <w:marRight w:val="0"/>
                                      <w:marTop w:val="0"/>
                                      <w:marBottom w:val="0"/>
                                      <w:divBdr>
                                        <w:top w:val="none" w:sz="0" w:space="0" w:color="auto"/>
                                        <w:left w:val="none" w:sz="0" w:space="0" w:color="auto"/>
                                        <w:bottom w:val="none" w:sz="0" w:space="0" w:color="auto"/>
                                        <w:right w:val="none" w:sz="0" w:space="0" w:color="auto"/>
                                      </w:divBdr>
                                    </w:div>
                                    <w:div w:id="277297279">
                                      <w:marLeft w:val="0"/>
                                      <w:marRight w:val="0"/>
                                      <w:marTop w:val="0"/>
                                      <w:marBottom w:val="0"/>
                                      <w:divBdr>
                                        <w:top w:val="none" w:sz="0" w:space="0" w:color="auto"/>
                                        <w:left w:val="none" w:sz="0" w:space="0" w:color="auto"/>
                                        <w:bottom w:val="none" w:sz="0" w:space="0" w:color="auto"/>
                                        <w:right w:val="none" w:sz="0" w:space="0" w:color="auto"/>
                                      </w:divBdr>
                                    </w:div>
                                    <w:div w:id="54011940">
                                      <w:marLeft w:val="0"/>
                                      <w:marRight w:val="0"/>
                                      <w:marTop w:val="0"/>
                                      <w:marBottom w:val="0"/>
                                      <w:divBdr>
                                        <w:top w:val="none" w:sz="0" w:space="0" w:color="auto"/>
                                        <w:left w:val="none" w:sz="0" w:space="0" w:color="auto"/>
                                        <w:bottom w:val="none" w:sz="0" w:space="0" w:color="auto"/>
                                        <w:right w:val="none" w:sz="0" w:space="0" w:color="auto"/>
                                      </w:divBdr>
                                    </w:div>
                                    <w:div w:id="2070222714">
                                      <w:marLeft w:val="0"/>
                                      <w:marRight w:val="0"/>
                                      <w:marTop w:val="0"/>
                                      <w:marBottom w:val="0"/>
                                      <w:divBdr>
                                        <w:top w:val="none" w:sz="0" w:space="0" w:color="auto"/>
                                        <w:left w:val="none" w:sz="0" w:space="0" w:color="auto"/>
                                        <w:bottom w:val="none" w:sz="0" w:space="0" w:color="auto"/>
                                        <w:right w:val="none" w:sz="0" w:space="0" w:color="auto"/>
                                      </w:divBdr>
                                    </w:div>
                                    <w:div w:id="901450927">
                                      <w:marLeft w:val="0"/>
                                      <w:marRight w:val="0"/>
                                      <w:marTop w:val="0"/>
                                      <w:marBottom w:val="0"/>
                                      <w:divBdr>
                                        <w:top w:val="none" w:sz="0" w:space="0" w:color="auto"/>
                                        <w:left w:val="none" w:sz="0" w:space="0" w:color="auto"/>
                                        <w:bottom w:val="none" w:sz="0" w:space="0" w:color="auto"/>
                                        <w:right w:val="none" w:sz="0" w:space="0" w:color="auto"/>
                                      </w:divBdr>
                                    </w:div>
                                    <w:div w:id="554126900">
                                      <w:marLeft w:val="0"/>
                                      <w:marRight w:val="0"/>
                                      <w:marTop w:val="0"/>
                                      <w:marBottom w:val="0"/>
                                      <w:divBdr>
                                        <w:top w:val="none" w:sz="0" w:space="0" w:color="auto"/>
                                        <w:left w:val="none" w:sz="0" w:space="0" w:color="auto"/>
                                        <w:bottom w:val="none" w:sz="0" w:space="0" w:color="auto"/>
                                        <w:right w:val="none" w:sz="0" w:space="0" w:color="auto"/>
                                      </w:divBdr>
                                    </w:div>
                                    <w:div w:id="1256669648">
                                      <w:marLeft w:val="0"/>
                                      <w:marRight w:val="0"/>
                                      <w:marTop w:val="0"/>
                                      <w:marBottom w:val="0"/>
                                      <w:divBdr>
                                        <w:top w:val="none" w:sz="0" w:space="0" w:color="auto"/>
                                        <w:left w:val="none" w:sz="0" w:space="0" w:color="auto"/>
                                        <w:bottom w:val="none" w:sz="0" w:space="0" w:color="auto"/>
                                        <w:right w:val="none" w:sz="0" w:space="0" w:color="auto"/>
                                      </w:divBdr>
                                    </w:div>
                                    <w:div w:id="1544555210">
                                      <w:marLeft w:val="0"/>
                                      <w:marRight w:val="0"/>
                                      <w:marTop w:val="0"/>
                                      <w:marBottom w:val="0"/>
                                      <w:divBdr>
                                        <w:top w:val="none" w:sz="0" w:space="0" w:color="auto"/>
                                        <w:left w:val="none" w:sz="0" w:space="0" w:color="auto"/>
                                        <w:bottom w:val="none" w:sz="0" w:space="0" w:color="auto"/>
                                        <w:right w:val="none" w:sz="0" w:space="0" w:color="auto"/>
                                      </w:divBdr>
                                    </w:div>
                                    <w:div w:id="2101640317">
                                      <w:marLeft w:val="0"/>
                                      <w:marRight w:val="0"/>
                                      <w:marTop w:val="0"/>
                                      <w:marBottom w:val="0"/>
                                      <w:divBdr>
                                        <w:top w:val="none" w:sz="0" w:space="0" w:color="auto"/>
                                        <w:left w:val="none" w:sz="0" w:space="0" w:color="auto"/>
                                        <w:bottom w:val="none" w:sz="0" w:space="0" w:color="auto"/>
                                        <w:right w:val="none" w:sz="0" w:space="0" w:color="auto"/>
                                      </w:divBdr>
                                    </w:div>
                                    <w:div w:id="68965936">
                                      <w:marLeft w:val="0"/>
                                      <w:marRight w:val="0"/>
                                      <w:marTop w:val="0"/>
                                      <w:marBottom w:val="0"/>
                                      <w:divBdr>
                                        <w:top w:val="none" w:sz="0" w:space="0" w:color="auto"/>
                                        <w:left w:val="none" w:sz="0" w:space="0" w:color="auto"/>
                                        <w:bottom w:val="none" w:sz="0" w:space="0" w:color="auto"/>
                                        <w:right w:val="none" w:sz="0" w:space="0" w:color="auto"/>
                                      </w:divBdr>
                                    </w:div>
                                    <w:div w:id="463156402">
                                      <w:marLeft w:val="0"/>
                                      <w:marRight w:val="0"/>
                                      <w:marTop w:val="0"/>
                                      <w:marBottom w:val="0"/>
                                      <w:divBdr>
                                        <w:top w:val="none" w:sz="0" w:space="0" w:color="auto"/>
                                        <w:left w:val="none" w:sz="0" w:space="0" w:color="auto"/>
                                        <w:bottom w:val="none" w:sz="0" w:space="0" w:color="auto"/>
                                        <w:right w:val="none" w:sz="0" w:space="0" w:color="auto"/>
                                      </w:divBdr>
                                    </w:div>
                                    <w:div w:id="856579695">
                                      <w:marLeft w:val="0"/>
                                      <w:marRight w:val="0"/>
                                      <w:marTop w:val="0"/>
                                      <w:marBottom w:val="0"/>
                                      <w:divBdr>
                                        <w:top w:val="none" w:sz="0" w:space="0" w:color="auto"/>
                                        <w:left w:val="none" w:sz="0" w:space="0" w:color="auto"/>
                                        <w:bottom w:val="none" w:sz="0" w:space="0" w:color="auto"/>
                                        <w:right w:val="none" w:sz="0" w:space="0" w:color="auto"/>
                                      </w:divBdr>
                                    </w:div>
                                    <w:div w:id="1831022431">
                                      <w:marLeft w:val="0"/>
                                      <w:marRight w:val="0"/>
                                      <w:marTop w:val="0"/>
                                      <w:marBottom w:val="0"/>
                                      <w:divBdr>
                                        <w:top w:val="none" w:sz="0" w:space="0" w:color="auto"/>
                                        <w:left w:val="none" w:sz="0" w:space="0" w:color="auto"/>
                                        <w:bottom w:val="none" w:sz="0" w:space="0" w:color="auto"/>
                                        <w:right w:val="none" w:sz="0" w:space="0" w:color="auto"/>
                                      </w:divBdr>
                                    </w:div>
                                    <w:div w:id="1626159077">
                                      <w:marLeft w:val="0"/>
                                      <w:marRight w:val="0"/>
                                      <w:marTop w:val="0"/>
                                      <w:marBottom w:val="0"/>
                                      <w:divBdr>
                                        <w:top w:val="none" w:sz="0" w:space="0" w:color="auto"/>
                                        <w:left w:val="none" w:sz="0" w:space="0" w:color="auto"/>
                                        <w:bottom w:val="none" w:sz="0" w:space="0" w:color="auto"/>
                                        <w:right w:val="none" w:sz="0" w:space="0" w:color="auto"/>
                                      </w:divBdr>
                                    </w:div>
                                    <w:div w:id="1629244563">
                                      <w:marLeft w:val="0"/>
                                      <w:marRight w:val="0"/>
                                      <w:marTop w:val="0"/>
                                      <w:marBottom w:val="0"/>
                                      <w:divBdr>
                                        <w:top w:val="none" w:sz="0" w:space="0" w:color="auto"/>
                                        <w:left w:val="none" w:sz="0" w:space="0" w:color="auto"/>
                                        <w:bottom w:val="none" w:sz="0" w:space="0" w:color="auto"/>
                                        <w:right w:val="none" w:sz="0" w:space="0" w:color="auto"/>
                                      </w:divBdr>
                                    </w:div>
                                    <w:div w:id="1009333644">
                                      <w:marLeft w:val="0"/>
                                      <w:marRight w:val="0"/>
                                      <w:marTop w:val="0"/>
                                      <w:marBottom w:val="0"/>
                                      <w:divBdr>
                                        <w:top w:val="none" w:sz="0" w:space="0" w:color="auto"/>
                                        <w:left w:val="none" w:sz="0" w:space="0" w:color="auto"/>
                                        <w:bottom w:val="none" w:sz="0" w:space="0" w:color="auto"/>
                                        <w:right w:val="none" w:sz="0" w:space="0" w:color="auto"/>
                                      </w:divBdr>
                                    </w:div>
                                    <w:div w:id="1554852037">
                                      <w:marLeft w:val="0"/>
                                      <w:marRight w:val="0"/>
                                      <w:marTop w:val="0"/>
                                      <w:marBottom w:val="0"/>
                                      <w:divBdr>
                                        <w:top w:val="none" w:sz="0" w:space="0" w:color="auto"/>
                                        <w:left w:val="none" w:sz="0" w:space="0" w:color="auto"/>
                                        <w:bottom w:val="none" w:sz="0" w:space="0" w:color="auto"/>
                                        <w:right w:val="none" w:sz="0" w:space="0" w:color="auto"/>
                                      </w:divBdr>
                                    </w:div>
                                    <w:div w:id="465895839">
                                      <w:marLeft w:val="0"/>
                                      <w:marRight w:val="0"/>
                                      <w:marTop w:val="0"/>
                                      <w:marBottom w:val="0"/>
                                      <w:divBdr>
                                        <w:top w:val="none" w:sz="0" w:space="0" w:color="auto"/>
                                        <w:left w:val="none" w:sz="0" w:space="0" w:color="auto"/>
                                        <w:bottom w:val="none" w:sz="0" w:space="0" w:color="auto"/>
                                        <w:right w:val="none" w:sz="0" w:space="0" w:color="auto"/>
                                      </w:divBdr>
                                    </w:div>
                                    <w:div w:id="854539272">
                                      <w:marLeft w:val="0"/>
                                      <w:marRight w:val="0"/>
                                      <w:marTop w:val="0"/>
                                      <w:marBottom w:val="0"/>
                                      <w:divBdr>
                                        <w:top w:val="none" w:sz="0" w:space="0" w:color="auto"/>
                                        <w:left w:val="none" w:sz="0" w:space="0" w:color="auto"/>
                                        <w:bottom w:val="none" w:sz="0" w:space="0" w:color="auto"/>
                                        <w:right w:val="none" w:sz="0" w:space="0" w:color="auto"/>
                                      </w:divBdr>
                                    </w:div>
                                    <w:div w:id="603000506">
                                      <w:marLeft w:val="0"/>
                                      <w:marRight w:val="0"/>
                                      <w:marTop w:val="0"/>
                                      <w:marBottom w:val="0"/>
                                      <w:divBdr>
                                        <w:top w:val="none" w:sz="0" w:space="0" w:color="auto"/>
                                        <w:left w:val="none" w:sz="0" w:space="0" w:color="auto"/>
                                        <w:bottom w:val="none" w:sz="0" w:space="0" w:color="auto"/>
                                        <w:right w:val="none" w:sz="0" w:space="0" w:color="auto"/>
                                      </w:divBdr>
                                    </w:div>
                                    <w:div w:id="1867139154">
                                      <w:marLeft w:val="0"/>
                                      <w:marRight w:val="0"/>
                                      <w:marTop w:val="0"/>
                                      <w:marBottom w:val="0"/>
                                      <w:divBdr>
                                        <w:top w:val="none" w:sz="0" w:space="0" w:color="auto"/>
                                        <w:left w:val="none" w:sz="0" w:space="0" w:color="auto"/>
                                        <w:bottom w:val="none" w:sz="0" w:space="0" w:color="auto"/>
                                        <w:right w:val="none" w:sz="0" w:space="0" w:color="auto"/>
                                      </w:divBdr>
                                    </w:div>
                                    <w:div w:id="214854836">
                                      <w:marLeft w:val="0"/>
                                      <w:marRight w:val="0"/>
                                      <w:marTop w:val="0"/>
                                      <w:marBottom w:val="0"/>
                                      <w:divBdr>
                                        <w:top w:val="none" w:sz="0" w:space="0" w:color="auto"/>
                                        <w:left w:val="none" w:sz="0" w:space="0" w:color="auto"/>
                                        <w:bottom w:val="none" w:sz="0" w:space="0" w:color="auto"/>
                                        <w:right w:val="none" w:sz="0" w:space="0" w:color="auto"/>
                                      </w:divBdr>
                                    </w:div>
                                    <w:div w:id="14269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684738">
          <w:marLeft w:val="0"/>
          <w:marRight w:val="0"/>
          <w:marTop w:val="0"/>
          <w:marBottom w:val="0"/>
          <w:divBdr>
            <w:top w:val="none" w:sz="0" w:space="0" w:color="auto"/>
            <w:left w:val="none" w:sz="0" w:space="0" w:color="auto"/>
            <w:bottom w:val="none" w:sz="0" w:space="0" w:color="auto"/>
            <w:right w:val="none" w:sz="0" w:space="0" w:color="auto"/>
          </w:divBdr>
          <w:divsChild>
            <w:div w:id="700519123">
              <w:marLeft w:val="0"/>
              <w:marRight w:val="0"/>
              <w:marTop w:val="0"/>
              <w:marBottom w:val="0"/>
              <w:divBdr>
                <w:top w:val="none" w:sz="0" w:space="0" w:color="auto"/>
                <w:left w:val="none" w:sz="0" w:space="0" w:color="auto"/>
                <w:bottom w:val="none" w:sz="0" w:space="0" w:color="auto"/>
                <w:right w:val="none" w:sz="0" w:space="0" w:color="auto"/>
              </w:divBdr>
              <w:divsChild>
                <w:div w:id="530455932">
                  <w:marLeft w:val="0"/>
                  <w:marRight w:val="0"/>
                  <w:marTop w:val="0"/>
                  <w:marBottom w:val="0"/>
                  <w:divBdr>
                    <w:top w:val="none" w:sz="0" w:space="0" w:color="auto"/>
                    <w:left w:val="none" w:sz="0" w:space="0" w:color="auto"/>
                    <w:bottom w:val="none" w:sz="0" w:space="0" w:color="auto"/>
                    <w:right w:val="none" w:sz="0" w:space="0" w:color="auto"/>
                  </w:divBdr>
                  <w:divsChild>
                    <w:div w:id="429275027">
                      <w:marLeft w:val="0"/>
                      <w:marRight w:val="0"/>
                      <w:marTop w:val="0"/>
                      <w:marBottom w:val="0"/>
                      <w:divBdr>
                        <w:top w:val="none" w:sz="0" w:space="0" w:color="auto"/>
                        <w:left w:val="single" w:sz="6" w:space="11" w:color="ACACAC"/>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Jessica</dc:creator>
  <cp:keywords/>
  <dc:description/>
  <cp:lastModifiedBy>Rowe, Jessica</cp:lastModifiedBy>
  <cp:revision>2</cp:revision>
  <dcterms:created xsi:type="dcterms:W3CDTF">2024-05-02T17:33:00Z</dcterms:created>
  <dcterms:modified xsi:type="dcterms:W3CDTF">2024-05-02T17:33:00Z</dcterms:modified>
</cp:coreProperties>
</file>