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DCF4E" w14:textId="77777777" w:rsidR="00750255" w:rsidRDefault="00750255" w:rsidP="00750255">
      <w:pPr>
        <w:pStyle w:val="Heading1"/>
      </w:pPr>
      <w:r>
        <w:t xml:space="preserve">Refined Rodent Handling Methods for Improved Animal Welfare </w:t>
      </w:r>
    </w:p>
    <w:p w14:paraId="44B6C232" w14:textId="77777777" w:rsidR="00750255" w:rsidRDefault="00750255" w:rsidP="00750255">
      <w:pPr>
        <w:pStyle w:val="Heading4"/>
      </w:pPr>
    </w:p>
    <w:p w14:paraId="3244D05B" w14:textId="77777777" w:rsidR="00750255" w:rsidRDefault="00750255" w:rsidP="00750255">
      <w:pPr>
        <w:pStyle w:val="Heading4"/>
      </w:pPr>
      <w:r>
        <w:t>April 15, 2024</w:t>
      </w:r>
    </w:p>
    <w:p w14:paraId="14FA04E2" w14:textId="77777777" w:rsidR="00750255" w:rsidRDefault="00750255" w:rsidP="00750255">
      <w:pPr>
        <w:pStyle w:val="Heading4"/>
      </w:pPr>
    </w:p>
    <w:p w14:paraId="569A1310" w14:textId="77777777" w:rsidR="00750255" w:rsidRDefault="00750255" w:rsidP="00750255">
      <w:pPr>
        <w:pStyle w:val="NormalWeb"/>
        <w:rPr>
          <w:rStyle w:val="Strong"/>
        </w:rPr>
      </w:pPr>
      <w:r>
        <w:rPr>
          <w:rStyle w:val="Strong"/>
        </w:rPr>
        <w:t>I.  Purpose</w:t>
      </w:r>
    </w:p>
    <w:p w14:paraId="6FDA3928" w14:textId="77777777" w:rsidR="00750255" w:rsidRPr="00750255" w:rsidRDefault="00750255" w:rsidP="00750255">
      <w:pPr>
        <w:pStyle w:val="NormalWeb"/>
        <w:rPr>
          <w:rStyle w:val="Strong"/>
        </w:rPr>
      </w:pPr>
      <w:r>
        <w:rPr>
          <w:rStyle w:val="Strong"/>
          <w:b w:val="0"/>
        </w:rPr>
        <w:t>The purpose of this SOP is to instruct LAR users (</w:t>
      </w:r>
      <w:r w:rsidR="00DC16EB">
        <w:rPr>
          <w:rStyle w:val="Strong"/>
          <w:b w:val="0"/>
        </w:rPr>
        <w:t xml:space="preserve">LAR </w:t>
      </w:r>
      <w:r>
        <w:rPr>
          <w:rStyle w:val="Strong"/>
          <w:b w:val="0"/>
        </w:rPr>
        <w:t xml:space="preserve">staff and research personnel) on refined rodent handling methods </w:t>
      </w:r>
      <w:r w:rsidR="00DC16EB">
        <w:rPr>
          <w:rStyle w:val="Strong"/>
          <w:b w:val="0"/>
        </w:rPr>
        <w:t>with the intent to</w:t>
      </w:r>
      <w:r>
        <w:rPr>
          <w:rStyle w:val="Strong"/>
          <w:b w:val="0"/>
        </w:rPr>
        <w:t xml:space="preserve"> phase out tail-transfer methods for the benefit of animal welfare.</w:t>
      </w:r>
    </w:p>
    <w:p w14:paraId="21CFA666" w14:textId="77777777" w:rsidR="00750255" w:rsidRDefault="00750255" w:rsidP="00750255">
      <w:pPr>
        <w:pStyle w:val="NormalWeb"/>
      </w:pPr>
      <w:r w:rsidRPr="00750255">
        <w:rPr>
          <w:b/>
        </w:rPr>
        <w:t>II. Introduction</w:t>
      </w:r>
      <w:r>
        <w:t xml:space="preserve"> </w:t>
      </w:r>
    </w:p>
    <w:p w14:paraId="362F5C11" w14:textId="77777777" w:rsidR="00750255" w:rsidRDefault="00750255" w:rsidP="00750255">
      <w:pPr>
        <w:pStyle w:val="NormalWeb"/>
      </w:pPr>
      <w:r>
        <w:t>Traditionally tail transferring has been the accepted method of movement of mice and rats between cages. Over time, as animal welfare and the 3Rs have evolved it has been demonstrated that refined handling techniques benefit rodents in the following ways:</w:t>
      </w:r>
    </w:p>
    <w:p w14:paraId="51EBB6D1" w14:textId="77777777" w:rsidR="00750255" w:rsidRPr="007A21D1" w:rsidRDefault="00750255" w:rsidP="007502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0255">
        <w:rPr>
          <w:rFonts w:ascii="Times New Roman" w:eastAsia="Times New Roman" w:hAnsi="Times New Roman" w:cs="Times New Roman"/>
          <w:bCs/>
          <w:sz w:val="24"/>
          <w:szCs w:val="24"/>
        </w:rPr>
        <w:t>Reducing anxiety</w:t>
      </w:r>
      <w:r w:rsidRPr="007A21D1">
        <w:rPr>
          <w:rFonts w:ascii="Times New Roman" w:eastAsia="Times New Roman" w:hAnsi="Times New Roman" w:cs="Times New Roman"/>
          <w:sz w:val="24"/>
          <w:szCs w:val="24"/>
        </w:rPr>
        <w:t xml:space="preserve"> as measured by </w:t>
      </w:r>
      <w:r>
        <w:rPr>
          <w:rFonts w:ascii="Times New Roman" w:eastAsia="Times New Roman" w:hAnsi="Times New Roman" w:cs="Times New Roman"/>
          <w:sz w:val="24"/>
          <w:szCs w:val="24"/>
        </w:rPr>
        <w:t xml:space="preserve">an </w:t>
      </w:r>
      <w:r w:rsidRPr="007A21D1">
        <w:rPr>
          <w:rFonts w:ascii="Times New Roman" w:eastAsia="Times New Roman" w:hAnsi="Times New Roman" w:cs="Times New Roman"/>
          <w:sz w:val="24"/>
          <w:szCs w:val="24"/>
        </w:rPr>
        <w:t>elevated plus maze, social novelty test, open field test, and light-dark box test (shown in 10 papers including Hurst &amp; West 2010)</w:t>
      </w:r>
    </w:p>
    <w:p w14:paraId="5AD14412" w14:textId="77777777" w:rsidR="00750255" w:rsidRPr="007A21D1" w:rsidRDefault="00750255" w:rsidP="007502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0255">
        <w:rPr>
          <w:rFonts w:ascii="Times New Roman" w:eastAsia="Times New Roman" w:hAnsi="Times New Roman" w:cs="Times New Roman"/>
          <w:bCs/>
          <w:sz w:val="24"/>
          <w:szCs w:val="24"/>
        </w:rPr>
        <w:t>Reducing depressive-like behavior</w:t>
      </w:r>
      <w:r w:rsidRPr="007A21D1">
        <w:rPr>
          <w:rFonts w:ascii="Times New Roman" w:eastAsia="Times New Roman" w:hAnsi="Times New Roman" w:cs="Times New Roman"/>
          <w:sz w:val="24"/>
          <w:szCs w:val="24"/>
        </w:rPr>
        <w:t xml:space="preserve"> as measured by sucrose reward, resilience to negative events (Clarkson et al. 2018, 2020), forced swim test</w:t>
      </w:r>
      <w:r>
        <w:rPr>
          <w:rFonts w:ascii="Times New Roman" w:eastAsia="Times New Roman" w:hAnsi="Times New Roman" w:cs="Times New Roman"/>
          <w:sz w:val="24"/>
          <w:szCs w:val="24"/>
        </w:rPr>
        <w:t>,</w:t>
      </w:r>
      <w:r w:rsidRPr="007A21D1">
        <w:rPr>
          <w:rFonts w:ascii="Times New Roman" w:eastAsia="Times New Roman" w:hAnsi="Times New Roman" w:cs="Times New Roman"/>
          <w:sz w:val="24"/>
          <w:szCs w:val="24"/>
        </w:rPr>
        <w:t xml:space="preserve"> and burrowing test (</w:t>
      </w:r>
      <w:proofErr w:type="spellStart"/>
      <w:r w:rsidRPr="007A21D1">
        <w:rPr>
          <w:rFonts w:ascii="Times New Roman" w:eastAsia="Times New Roman" w:hAnsi="Times New Roman" w:cs="Times New Roman"/>
          <w:sz w:val="24"/>
          <w:szCs w:val="24"/>
        </w:rPr>
        <w:t>Sensini</w:t>
      </w:r>
      <w:proofErr w:type="spellEnd"/>
      <w:r w:rsidRPr="007A21D1">
        <w:rPr>
          <w:rFonts w:ascii="Times New Roman" w:eastAsia="Times New Roman" w:hAnsi="Times New Roman" w:cs="Times New Roman"/>
          <w:sz w:val="24"/>
          <w:szCs w:val="24"/>
        </w:rPr>
        <w:t xml:space="preserve"> et al. 2020)</w:t>
      </w:r>
    </w:p>
    <w:p w14:paraId="292D3FB5" w14:textId="77777777" w:rsidR="00750255" w:rsidRPr="007A21D1" w:rsidRDefault="00750255" w:rsidP="007502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0255">
        <w:rPr>
          <w:rFonts w:ascii="Times New Roman" w:eastAsia="Times New Roman" w:hAnsi="Times New Roman" w:cs="Times New Roman"/>
          <w:bCs/>
          <w:sz w:val="24"/>
          <w:szCs w:val="24"/>
        </w:rPr>
        <w:t>Reducing chronic stress</w:t>
      </w:r>
      <w:r w:rsidRPr="007A21D1">
        <w:rPr>
          <w:rFonts w:ascii="Times New Roman" w:eastAsia="Times New Roman" w:hAnsi="Times New Roman" w:cs="Times New Roman"/>
          <w:sz w:val="24"/>
          <w:szCs w:val="24"/>
        </w:rPr>
        <w:t xml:space="preserve"> as measured by adrenal gland size (Clarkson et al. 2020)</w:t>
      </w:r>
    </w:p>
    <w:p w14:paraId="47F1BC13" w14:textId="77777777" w:rsidR="00750255" w:rsidRPr="007A21D1" w:rsidRDefault="00750255" w:rsidP="007502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0255">
        <w:rPr>
          <w:rFonts w:ascii="Times New Roman" w:eastAsia="Times New Roman" w:hAnsi="Times New Roman" w:cs="Times New Roman"/>
          <w:bCs/>
          <w:sz w:val="24"/>
          <w:szCs w:val="24"/>
        </w:rPr>
        <w:t>Increasing test reliability</w:t>
      </w:r>
      <w:r w:rsidRPr="007A21D1">
        <w:rPr>
          <w:rFonts w:ascii="Times New Roman" w:eastAsia="Times New Roman" w:hAnsi="Times New Roman" w:cs="Times New Roman"/>
          <w:sz w:val="24"/>
          <w:szCs w:val="24"/>
        </w:rPr>
        <w:t xml:space="preserve"> (Hurst &amp; West, 2017)</w:t>
      </w:r>
    </w:p>
    <w:p w14:paraId="1FC8FD05" w14:textId="77777777" w:rsidR="00750255" w:rsidRPr="007A21D1" w:rsidRDefault="00750255" w:rsidP="007502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0255">
        <w:rPr>
          <w:rFonts w:ascii="Times New Roman" w:eastAsia="Times New Roman" w:hAnsi="Times New Roman" w:cs="Times New Roman"/>
          <w:bCs/>
          <w:sz w:val="24"/>
          <w:szCs w:val="24"/>
        </w:rPr>
        <w:t>Improving physiological</w:t>
      </w:r>
      <w:r w:rsidRPr="007A21D1">
        <w:rPr>
          <w:rFonts w:ascii="Times New Roman" w:eastAsia="Times New Roman" w:hAnsi="Times New Roman" w:cs="Times New Roman"/>
          <w:sz w:val="24"/>
          <w:szCs w:val="24"/>
        </w:rPr>
        <w:t xml:space="preserve"> </w:t>
      </w:r>
      <w:r w:rsidRPr="00750255">
        <w:rPr>
          <w:rFonts w:ascii="Times New Roman" w:eastAsia="Times New Roman" w:hAnsi="Times New Roman" w:cs="Times New Roman"/>
          <w:bCs/>
          <w:sz w:val="24"/>
          <w:szCs w:val="24"/>
        </w:rPr>
        <w:t>parameters</w:t>
      </w:r>
      <w:r w:rsidRPr="007A21D1">
        <w:rPr>
          <w:rFonts w:ascii="Times New Roman" w:eastAsia="Times New Roman" w:hAnsi="Times New Roman" w:cs="Times New Roman"/>
          <w:b/>
          <w:bCs/>
          <w:sz w:val="24"/>
          <w:szCs w:val="24"/>
        </w:rPr>
        <w:t xml:space="preserve"> </w:t>
      </w:r>
      <w:r w:rsidRPr="007A21D1">
        <w:rPr>
          <w:rFonts w:ascii="Times New Roman" w:eastAsia="Times New Roman" w:hAnsi="Times New Roman" w:cs="Times New Roman"/>
          <w:sz w:val="24"/>
          <w:szCs w:val="24"/>
        </w:rPr>
        <w:t>such as improving glucose tolerance &amp; reducing blood glucose &amp; corticosterone (Ghosal et al. 2015; Ono et al. 2016)</w:t>
      </w:r>
    </w:p>
    <w:p w14:paraId="7C9F73AB" w14:textId="77777777" w:rsidR="00750255" w:rsidRPr="007A21D1" w:rsidRDefault="00750255" w:rsidP="007502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0255">
        <w:rPr>
          <w:rFonts w:ascii="Times New Roman" w:eastAsia="Times New Roman" w:hAnsi="Times New Roman" w:cs="Times New Roman"/>
          <w:bCs/>
          <w:sz w:val="24"/>
          <w:szCs w:val="24"/>
        </w:rPr>
        <w:t>Increasing voluntary interaction</w:t>
      </w:r>
      <w:r w:rsidRPr="007A21D1">
        <w:rPr>
          <w:rFonts w:ascii="Times New Roman" w:eastAsia="Times New Roman" w:hAnsi="Times New Roman" w:cs="Times New Roman"/>
          <w:sz w:val="24"/>
          <w:szCs w:val="24"/>
        </w:rPr>
        <w:t xml:space="preserve"> with the handler (shown in 10 papers including Hurst &amp; West 2010)</w:t>
      </w:r>
    </w:p>
    <w:p w14:paraId="0C255292" w14:textId="77777777" w:rsidR="00750255" w:rsidRDefault="00750255" w:rsidP="007502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0255">
        <w:rPr>
          <w:rFonts w:ascii="Times New Roman" w:eastAsia="Times New Roman" w:hAnsi="Times New Roman" w:cs="Times New Roman"/>
          <w:bCs/>
          <w:sz w:val="24"/>
          <w:szCs w:val="24"/>
        </w:rPr>
        <w:t>Improving</w:t>
      </w:r>
      <w:r w:rsidRPr="007A21D1">
        <w:rPr>
          <w:rFonts w:ascii="Times New Roman" w:eastAsia="Times New Roman" w:hAnsi="Times New Roman" w:cs="Times New Roman"/>
          <w:sz w:val="24"/>
          <w:szCs w:val="24"/>
        </w:rPr>
        <w:t xml:space="preserve"> </w:t>
      </w:r>
      <w:r w:rsidRPr="00750255">
        <w:rPr>
          <w:rFonts w:ascii="Times New Roman" w:eastAsia="Times New Roman" w:hAnsi="Times New Roman" w:cs="Times New Roman"/>
          <w:bCs/>
          <w:sz w:val="24"/>
          <w:szCs w:val="24"/>
        </w:rPr>
        <w:t>breeding</w:t>
      </w:r>
      <w:r w:rsidRPr="007A21D1">
        <w:rPr>
          <w:rFonts w:ascii="Times New Roman" w:eastAsia="Times New Roman" w:hAnsi="Times New Roman" w:cs="Times New Roman"/>
          <w:b/>
          <w:bCs/>
          <w:sz w:val="24"/>
          <w:szCs w:val="24"/>
        </w:rPr>
        <w:t xml:space="preserve"> </w:t>
      </w:r>
      <w:r w:rsidRPr="007A21D1">
        <w:rPr>
          <w:rFonts w:ascii="Times New Roman" w:eastAsia="Times New Roman" w:hAnsi="Times New Roman" w:cs="Times New Roman"/>
          <w:sz w:val="24"/>
          <w:szCs w:val="24"/>
        </w:rPr>
        <w:t>as measured by larger pups (0.75g), more pups born (1), weaned (</w:t>
      </w:r>
      <w:proofErr w:type="gramStart"/>
      <w:r w:rsidRPr="007A21D1">
        <w:rPr>
          <w:rFonts w:ascii="Times New Roman" w:eastAsia="Times New Roman" w:hAnsi="Times New Roman" w:cs="Times New Roman"/>
          <w:sz w:val="24"/>
          <w:szCs w:val="24"/>
        </w:rPr>
        <w:t>1.5 )</w:t>
      </w:r>
      <w:proofErr w:type="gramEnd"/>
      <w:r w:rsidRPr="007A21D1">
        <w:rPr>
          <w:rFonts w:ascii="Times New Roman" w:eastAsia="Times New Roman" w:hAnsi="Times New Roman" w:cs="Times New Roman"/>
          <w:sz w:val="24"/>
          <w:szCs w:val="24"/>
        </w:rPr>
        <w:t>, and longer breeding productive lifespan (20%; Hull et al., 2022).</w:t>
      </w:r>
    </w:p>
    <w:p w14:paraId="0EDD70CD" w14:textId="77777777" w:rsidR="00750255" w:rsidRPr="00DC16EB" w:rsidRDefault="00750255" w:rsidP="00DC16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these reasons, UM’s LAR facilities will be transitioning from tail-transfer to refined handling methodologies. </w:t>
      </w:r>
    </w:p>
    <w:p w14:paraId="603D2011" w14:textId="77777777" w:rsidR="00750255" w:rsidRDefault="00750255" w:rsidP="00750255">
      <w:pPr>
        <w:pStyle w:val="NormalWeb"/>
      </w:pPr>
      <w:r>
        <w:br/>
      </w:r>
      <w:r>
        <w:rPr>
          <w:rStyle w:val="Strong"/>
        </w:rPr>
        <w:t>II.  Responsibility</w:t>
      </w:r>
      <w:r>
        <w:br/>
        <w:t xml:space="preserve">Initially, LAR staff will be trained in refined rodent handling methodology </w:t>
      </w:r>
      <w:r w:rsidR="00DC16EB">
        <w:t xml:space="preserve">beginning in the South Skaggs Facility, and once proficient, transition this methodology to all animal housing facilities on campus. </w:t>
      </w:r>
      <w:r>
        <w:t xml:space="preserve">With experience and continued use, the LAR staff will </w:t>
      </w:r>
      <w:r w:rsidR="00DC16EB">
        <w:t xml:space="preserve">then </w:t>
      </w:r>
      <w:r>
        <w:t xml:space="preserve">begin </w:t>
      </w:r>
      <w:r>
        <w:lastRenderedPageBreak/>
        <w:t>instructing LAR</w:t>
      </w:r>
      <w:r w:rsidR="00DC16EB">
        <w:t xml:space="preserve"> users</w:t>
      </w:r>
      <w:r>
        <w:t xml:space="preserve"> with the intent that tail-transfer will be phased out and </w:t>
      </w:r>
      <w:r w:rsidR="00DC16EB">
        <w:t>disallowed</w:t>
      </w:r>
      <w:r>
        <w:t xml:space="preserve"> in the LAR facilities. </w:t>
      </w:r>
    </w:p>
    <w:p w14:paraId="240423D7" w14:textId="77777777" w:rsidR="00DC16EB" w:rsidRDefault="00750255" w:rsidP="00DC16EB">
      <w:pPr>
        <w:pStyle w:val="Heading1"/>
        <w:rPr>
          <w:sz w:val="24"/>
          <w:szCs w:val="24"/>
        </w:rPr>
      </w:pPr>
      <w:r w:rsidRPr="00DC16EB">
        <w:rPr>
          <w:rStyle w:val="Strong"/>
          <w:b/>
          <w:sz w:val="24"/>
          <w:szCs w:val="24"/>
        </w:rPr>
        <w:t>III.  Procedure</w:t>
      </w:r>
      <w:r w:rsidRPr="00DC16EB">
        <w:rPr>
          <w:b w:val="0"/>
          <w:sz w:val="24"/>
          <w:szCs w:val="24"/>
        </w:rPr>
        <w:br/>
      </w:r>
    </w:p>
    <w:p w14:paraId="4DDFA5A7" w14:textId="77777777" w:rsidR="00DC16EB" w:rsidRPr="00DC16EB" w:rsidRDefault="00DC16EB" w:rsidP="00DC16EB">
      <w:pPr>
        <w:pStyle w:val="Heading1"/>
        <w:rPr>
          <w:sz w:val="24"/>
          <w:szCs w:val="24"/>
        </w:rPr>
      </w:pPr>
      <w:r w:rsidRPr="00DC16EB">
        <w:rPr>
          <w:sz w:val="24"/>
          <w:szCs w:val="24"/>
        </w:rPr>
        <w:t xml:space="preserve">Please note: Refined Handling does </w:t>
      </w:r>
      <w:r w:rsidRPr="00DC16EB">
        <w:rPr>
          <w:i/>
          <w:color w:val="FF0000"/>
          <w:sz w:val="24"/>
          <w:szCs w:val="24"/>
        </w:rPr>
        <w:t xml:space="preserve">not </w:t>
      </w:r>
      <w:r w:rsidRPr="00DC16EB">
        <w:rPr>
          <w:sz w:val="24"/>
          <w:szCs w:val="24"/>
        </w:rPr>
        <w:t>mean that mice cannot be handled by the tail once they are out of the cage.</w:t>
      </w:r>
    </w:p>
    <w:p w14:paraId="17E2DA80" w14:textId="77777777" w:rsidR="00DC16EB" w:rsidRDefault="00DC16EB" w:rsidP="00DC16EB">
      <w:pPr>
        <w:pStyle w:val="Heading1"/>
        <w:numPr>
          <w:ilvl w:val="0"/>
          <w:numId w:val="4"/>
        </w:numPr>
        <w:rPr>
          <w:b w:val="0"/>
          <w:sz w:val="24"/>
          <w:szCs w:val="24"/>
        </w:rPr>
      </w:pPr>
      <w:r w:rsidRPr="00DC16EB">
        <w:rPr>
          <w:b w:val="0"/>
          <w:sz w:val="24"/>
          <w:szCs w:val="24"/>
        </w:rPr>
        <w:t>Mice</w:t>
      </w:r>
      <w:r>
        <w:rPr>
          <w:b w:val="0"/>
          <w:sz w:val="24"/>
          <w:szCs w:val="24"/>
        </w:rPr>
        <w:t xml:space="preserve"> and rats may be removed from their caging by either </w:t>
      </w:r>
      <w:r w:rsidRPr="00DC16EB">
        <w:rPr>
          <w:sz w:val="24"/>
          <w:szCs w:val="24"/>
        </w:rPr>
        <w:t>Tunnel Handling</w:t>
      </w:r>
      <w:r>
        <w:rPr>
          <w:b w:val="0"/>
          <w:sz w:val="24"/>
          <w:szCs w:val="24"/>
        </w:rPr>
        <w:t xml:space="preserve"> or </w:t>
      </w:r>
      <w:r w:rsidRPr="00DC16EB">
        <w:rPr>
          <w:sz w:val="24"/>
          <w:szCs w:val="24"/>
        </w:rPr>
        <w:t>Cupping</w:t>
      </w:r>
    </w:p>
    <w:p w14:paraId="74E52A60" w14:textId="77777777" w:rsidR="00DC16EB" w:rsidRDefault="00DC16EB" w:rsidP="00DC16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C16EB">
        <w:rPr>
          <w:b/>
          <w:sz w:val="24"/>
          <w:szCs w:val="24"/>
        </w:rPr>
        <w:t>Tunnel Handling</w:t>
      </w:r>
      <w:r>
        <w:rPr>
          <w:b/>
          <w:sz w:val="24"/>
          <w:szCs w:val="24"/>
        </w:rPr>
        <w:t xml:space="preserve"> </w:t>
      </w:r>
      <w:r w:rsidRPr="00DC16EB">
        <w:rPr>
          <w:sz w:val="24"/>
          <w:szCs w:val="24"/>
        </w:rPr>
        <w:t xml:space="preserve">involves guiding mice into a tunnel to pick them up from their cage. The tunnel should be placed along the wall of the cage (not in the middle of the cage). Once lifted out of their cage via the tunnel they can be tipped out of the tube backward and </w:t>
      </w:r>
      <w:proofErr w:type="spellStart"/>
      <w:r w:rsidRPr="00DC16EB">
        <w:rPr>
          <w:sz w:val="24"/>
          <w:szCs w:val="24"/>
        </w:rPr>
        <w:t>scruffed</w:t>
      </w:r>
      <w:proofErr w:type="spellEnd"/>
      <w:r w:rsidRPr="00DC16EB">
        <w:rPr>
          <w:sz w:val="24"/>
          <w:szCs w:val="24"/>
        </w:rPr>
        <w:t xml:space="preserve"> for procedures, or slightly tipped forward to release the rodent into the clean cage.</w:t>
      </w:r>
      <w:r>
        <w:rPr>
          <w:b/>
          <w:sz w:val="24"/>
          <w:szCs w:val="24"/>
        </w:rPr>
        <w:t xml:space="preserve"> </w:t>
      </w:r>
      <w:hyperlink r:id="rId5" w:history="1">
        <w:r>
          <w:rPr>
            <w:rStyle w:val="Hyperlink"/>
            <w:rFonts w:ascii="Times New Roman" w:eastAsia="Times New Roman" w:hAnsi="Times New Roman" w:cs="Times New Roman"/>
            <w:sz w:val="24"/>
            <w:szCs w:val="24"/>
          </w:rPr>
          <w:t>The 3r's Collaborative</w:t>
        </w:r>
      </w:hyperlink>
      <w:r>
        <w:rPr>
          <w:rFonts w:ascii="Times New Roman" w:eastAsia="Times New Roman" w:hAnsi="Times New Roman" w:cs="Times New Roman"/>
          <w:sz w:val="24"/>
          <w:szCs w:val="24"/>
        </w:rPr>
        <w:t>.</w:t>
      </w:r>
    </w:p>
    <w:p w14:paraId="1697A8D4" w14:textId="77777777" w:rsidR="00DC16EB" w:rsidRDefault="00DC16EB" w:rsidP="00DC16EB">
      <w:pPr>
        <w:pStyle w:val="Heading1"/>
        <w:numPr>
          <w:ilvl w:val="0"/>
          <w:numId w:val="5"/>
        </w:numPr>
        <w:rPr>
          <w:b w:val="0"/>
          <w:sz w:val="24"/>
          <w:szCs w:val="24"/>
        </w:rPr>
      </w:pPr>
    </w:p>
    <w:p w14:paraId="53347B8C" w14:textId="77777777" w:rsidR="00DC16EB" w:rsidRDefault="00DC16EB" w:rsidP="00DC16EB">
      <w:pPr>
        <w:pStyle w:val="Heading1"/>
        <w:rPr>
          <w:b w:val="0"/>
          <w:sz w:val="24"/>
          <w:szCs w:val="24"/>
        </w:rPr>
      </w:pPr>
      <w:r>
        <w:rPr>
          <w:noProof/>
        </w:rPr>
        <w:drawing>
          <wp:anchor distT="0" distB="0" distL="114300" distR="114300" simplePos="0" relativeHeight="251658240" behindDoc="1" locked="0" layoutInCell="1" allowOverlap="1" wp14:anchorId="5D1CE904" wp14:editId="392428C7">
            <wp:simplePos x="0" y="0"/>
            <wp:positionH relativeFrom="column">
              <wp:posOffset>1752600</wp:posOffset>
            </wp:positionH>
            <wp:positionV relativeFrom="page">
              <wp:posOffset>3981450</wp:posOffset>
            </wp:positionV>
            <wp:extent cx="2258568" cy="1508760"/>
            <wp:effectExtent l="0" t="0" r="8890" b="0"/>
            <wp:wrapSquare wrapText="bothSides"/>
            <wp:docPr id="2" name="Picture 2" descr="https://i0.wp.com/3rc.org/wp-content/uploads/2023/05/20230301_Animal-Welfare-1892.jpeg?fit=800%2C53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3rc.org/wp-content/uploads/2023/05/20230301_Animal-Welfare-1892.jpeg?fit=800%2C534&amp;ss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8568"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747BFC" w14:textId="77777777" w:rsidR="00DC16EB" w:rsidRDefault="00DC16EB" w:rsidP="00DC16EB">
      <w:pPr>
        <w:pStyle w:val="Heading1"/>
        <w:rPr>
          <w:b w:val="0"/>
          <w:sz w:val="24"/>
          <w:szCs w:val="24"/>
        </w:rPr>
      </w:pPr>
    </w:p>
    <w:p w14:paraId="52C52905" w14:textId="77777777" w:rsidR="00DC16EB" w:rsidRDefault="00DC16EB" w:rsidP="00DC16EB">
      <w:pPr>
        <w:pStyle w:val="Heading1"/>
        <w:rPr>
          <w:b w:val="0"/>
          <w:sz w:val="24"/>
          <w:szCs w:val="24"/>
        </w:rPr>
      </w:pPr>
    </w:p>
    <w:p w14:paraId="70C380AD" w14:textId="77777777" w:rsidR="00DC16EB" w:rsidRDefault="00DC16EB" w:rsidP="00DC16EB">
      <w:pPr>
        <w:pStyle w:val="Heading1"/>
        <w:rPr>
          <w:b w:val="0"/>
          <w:sz w:val="24"/>
          <w:szCs w:val="24"/>
        </w:rPr>
      </w:pPr>
    </w:p>
    <w:p w14:paraId="172C6137" w14:textId="77777777" w:rsidR="00DC16EB" w:rsidRDefault="00DC16EB" w:rsidP="00DC16EB">
      <w:pPr>
        <w:pStyle w:val="Heading1"/>
        <w:rPr>
          <w:b w:val="0"/>
          <w:sz w:val="24"/>
          <w:szCs w:val="24"/>
        </w:rPr>
      </w:pPr>
    </w:p>
    <w:p w14:paraId="1C9A31E8" w14:textId="77777777" w:rsidR="00DC16EB" w:rsidRPr="00DC16EB" w:rsidRDefault="00DC16EB" w:rsidP="00DC16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C16EB">
        <w:rPr>
          <w:b/>
          <w:sz w:val="24"/>
          <w:szCs w:val="24"/>
        </w:rPr>
        <w:t>Cupping</w:t>
      </w:r>
      <w:r w:rsidRPr="00DC16EB">
        <w:rPr>
          <w:sz w:val="24"/>
          <w:szCs w:val="24"/>
        </w:rPr>
        <w:t xml:space="preserve"> involves picking mice up with cupped hands. It does not require any equipment but does require a bit more training of the mice. Videos that may be viewed:</w:t>
      </w:r>
      <w:r>
        <w:rPr>
          <w:b/>
          <w:sz w:val="24"/>
          <w:szCs w:val="24"/>
        </w:rPr>
        <w:t xml:space="preserve"> </w:t>
      </w:r>
      <w:hyperlink r:id="rId7" w:history="1">
        <w:r>
          <w:rPr>
            <w:rStyle w:val="Hyperlink"/>
            <w:rFonts w:ascii="Times New Roman" w:eastAsia="Times New Roman" w:hAnsi="Times New Roman" w:cs="Times New Roman"/>
            <w:sz w:val="24"/>
            <w:szCs w:val="24"/>
          </w:rPr>
          <w:t>The 3r's Collaborative</w:t>
        </w:r>
      </w:hyperlink>
      <w:r>
        <w:rPr>
          <w:rFonts w:ascii="Times New Roman" w:eastAsia="Times New Roman" w:hAnsi="Times New Roman" w:cs="Times New Roman"/>
          <w:sz w:val="24"/>
          <w:szCs w:val="24"/>
        </w:rPr>
        <w:t>.</w:t>
      </w:r>
    </w:p>
    <w:p w14:paraId="62794A3A" w14:textId="77777777" w:rsidR="00DC16EB" w:rsidRPr="00DC16EB" w:rsidRDefault="00DC16EB" w:rsidP="00DC16EB">
      <w:pPr>
        <w:pStyle w:val="Heading1"/>
        <w:ind w:left="2160"/>
        <w:rPr>
          <w:b w:val="0"/>
          <w:sz w:val="24"/>
          <w:szCs w:val="24"/>
        </w:rPr>
      </w:pPr>
      <w:r>
        <w:rPr>
          <w:noProof/>
        </w:rPr>
        <w:drawing>
          <wp:anchor distT="0" distB="0" distL="114300" distR="114300" simplePos="0" relativeHeight="251659264" behindDoc="1" locked="0" layoutInCell="1" allowOverlap="1" wp14:anchorId="3B3D2A78" wp14:editId="3492FEB5">
            <wp:simplePos x="0" y="0"/>
            <wp:positionH relativeFrom="column">
              <wp:posOffset>1714500</wp:posOffset>
            </wp:positionH>
            <wp:positionV relativeFrom="paragraph">
              <wp:posOffset>330200</wp:posOffset>
            </wp:positionV>
            <wp:extent cx="2324100" cy="1546225"/>
            <wp:effectExtent l="0" t="0" r="0" b="0"/>
            <wp:wrapTight wrapText="bothSides">
              <wp:wrapPolygon edited="0">
                <wp:start x="0" y="0"/>
                <wp:lineTo x="0" y="21290"/>
                <wp:lineTo x="21423" y="21290"/>
                <wp:lineTo x="21423" y="0"/>
                <wp:lineTo x="0" y="0"/>
              </wp:wrapPolygon>
            </wp:wrapTight>
            <wp:docPr id="3" name="Picture 3" descr="https://i0.wp.com/3rc.org/wp-content/uploads/2023/06/20230301_Animal-Welfare-1330.jpeg?fit=800%2C53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3rc.org/wp-content/uploads/2023/06/20230301_Animal-Welfare-1330.jpeg?fit=800%2C534&amp;ss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54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216EB5" w14:textId="77777777" w:rsidR="00750255" w:rsidRDefault="00750255" w:rsidP="00DC16EB">
      <w:pPr>
        <w:pStyle w:val="NormalWeb"/>
      </w:pPr>
    </w:p>
    <w:p w14:paraId="37A0F537" w14:textId="77777777" w:rsidR="00750255" w:rsidRDefault="00750255" w:rsidP="00750255">
      <w:pPr>
        <w:pStyle w:val="NormalWeb"/>
      </w:pPr>
      <w:r>
        <w:t> </w:t>
      </w:r>
    </w:p>
    <w:p w14:paraId="34EC0231" w14:textId="77777777" w:rsidR="001C0699" w:rsidRDefault="001C0699"/>
    <w:sectPr w:rsidR="001C0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066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FCE6215"/>
    <w:multiLevelType w:val="multilevel"/>
    <w:tmpl w:val="2C3E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24730"/>
    <w:multiLevelType w:val="hybridMultilevel"/>
    <w:tmpl w:val="657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81E75"/>
    <w:multiLevelType w:val="hybridMultilevel"/>
    <w:tmpl w:val="A6069E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FB4B7F"/>
    <w:multiLevelType w:val="multilevel"/>
    <w:tmpl w:val="03AC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2F18CD"/>
    <w:multiLevelType w:val="multilevel"/>
    <w:tmpl w:val="70BE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9245566">
    <w:abstractNumId w:val="1"/>
  </w:num>
  <w:num w:numId="2" w16cid:durableId="1527020768">
    <w:abstractNumId w:val="2"/>
  </w:num>
  <w:num w:numId="3" w16cid:durableId="372653570">
    <w:abstractNumId w:val="5"/>
  </w:num>
  <w:num w:numId="4" w16cid:durableId="1470585918">
    <w:abstractNumId w:val="0"/>
  </w:num>
  <w:num w:numId="5" w16cid:durableId="1212035987">
    <w:abstractNumId w:val="3"/>
  </w:num>
  <w:num w:numId="6" w16cid:durableId="1696466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zMDE0NjcxsjAwsjBT0lEKTi0uzszPAykwrAUAbtSLaywAAAA="/>
  </w:docVars>
  <w:rsids>
    <w:rsidRoot w:val="00750255"/>
    <w:rsid w:val="001C0699"/>
    <w:rsid w:val="006B779D"/>
    <w:rsid w:val="00750255"/>
    <w:rsid w:val="00DC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B661C"/>
  <w15:chartTrackingRefBased/>
  <w15:docId w15:val="{E5B77A5B-FFE4-420F-8DAC-7D2E23B1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02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502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25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50255"/>
    <w:rPr>
      <w:rFonts w:ascii="Times New Roman" w:eastAsia="Times New Roman" w:hAnsi="Times New Roman" w:cs="Times New Roman"/>
      <w:b/>
      <w:bCs/>
      <w:sz w:val="24"/>
      <w:szCs w:val="24"/>
    </w:rPr>
  </w:style>
  <w:style w:type="paragraph" w:styleId="NormalWeb">
    <w:name w:val="Normal (Web)"/>
    <w:basedOn w:val="Normal"/>
    <w:uiPriority w:val="99"/>
    <w:unhideWhenUsed/>
    <w:rsid w:val="00750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255"/>
    <w:rPr>
      <w:b/>
      <w:bCs/>
    </w:rPr>
  </w:style>
  <w:style w:type="character" w:styleId="Hyperlink">
    <w:name w:val="Hyperlink"/>
    <w:basedOn w:val="DefaultParagraphFont"/>
    <w:uiPriority w:val="99"/>
    <w:unhideWhenUsed/>
    <w:rsid w:val="00DC16EB"/>
    <w:rPr>
      <w:color w:val="0000FF"/>
      <w:u w:val="single"/>
    </w:rPr>
  </w:style>
  <w:style w:type="character" w:styleId="FollowedHyperlink">
    <w:name w:val="FollowedHyperlink"/>
    <w:basedOn w:val="DefaultParagraphFont"/>
    <w:uiPriority w:val="99"/>
    <w:semiHidden/>
    <w:unhideWhenUsed/>
    <w:rsid w:val="00DC1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148372">
      <w:bodyDiv w:val="1"/>
      <w:marLeft w:val="0"/>
      <w:marRight w:val="0"/>
      <w:marTop w:val="0"/>
      <w:marBottom w:val="0"/>
      <w:divBdr>
        <w:top w:val="none" w:sz="0" w:space="0" w:color="auto"/>
        <w:left w:val="none" w:sz="0" w:space="0" w:color="auto"/>
        <w:bottom w:val="none" w:sz="0" w:space="0" w:color="auto"/>
        <w:right w:val="none" w:sz="0" w:space="0" w:color="auto"/>
      </w:divBdr>
      <w:divsChild>
        <w:div w:id="2084182837">
          <w:marLeft w:val="0"/>
          <w:marRight w:val="0"/>
          <w:marTop w:val="0"/>
          <w:marBottom w:val="0"/>
          <w:divBdr>
            <w:top w:val="none" w:sz="0" w:space="0" w:color="auto"/>
            <w:left w:val="none" w:sz="0" w:space="0" w:color="auto"/>
            <w:bottom w:val="none" w:sz="0" w:space="0" w:color="auto"/>
            <w:right w:val="none" w:sz="0" w:space="0" w:color="auto"/>
          </w:divBdr>
          <w:divsChild>
            <w:div w:id="189223778">
              <w:marLeft w:val="0"/>
              <w:marRight w:val="0"/>
              <w:marTop w:val="0"/>
              <w:marBottom w:val="0"/>
              <w:divBdr>
                <w:top w:val="none" w:sz="0" w:space="0" w:color="auto"/>
                <w:left w:val="none" w:sz="0" w:space="0" w:color="auto"/>
                <w:bottom w:val="none" w:sz="0" w:space="0" w:color="auto"/>
                <w:right w:val="none" w:sz="0" w:space="0" w:color="auto"/>
              </w:divBdr>
              <w:divsChild>
                <w:div w:id="1588999359">
                  <w:marLeft w:val="0"/>
                  <w:marRight w:val="0"/>
                  <w:marTop w:val="0"/>
                  <w:marBottom w:val="0"/>
                  <w:divBdr>
                    <w:top w:val="none" w:sz="0" w:space="0" w:color="auto"/>
                    <w:left w:val="none" w:sz="0" w:space="0" w:color="auto"/>
                    <w:bottom w:val="none" w:sz="0" w:space="0" w:color="auto"/>
                    <w:right w:val="none" w:sz="0" w:space="0" w:color="auto"/>
                  </w:divBdr>
                  <w:divsChild>
                    <w:div w:id="16802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7074">
          <w:marLeft w:val="0"/>
          <w:marRight w:val="0"/>
          <w:marTop w:val="0"/>
          <w:marBottom w:val="0"/>
          <w:divBdr>
            <w:top w:val="none" w:sz="0" w:space="0" w:color="auto"/>
            <w:left w:val="none" w:sz="0" w:space="0" w:color="auto"/>
            <w:bottom w:val="none" w:sz="0" w:space="0" w:color="auto"/>
            <w:right w:val="none" w:sz="0" w:space="0" w:color="auto"/>
          </w:divBdr>
          <w:divsChild>
            <w:div w:id="237911926">
              <w:marLeft w:val="0"/>
              <w:marRight w:val="0"/>
              <w:marTop w:val="0"/>
              <w:marBottom w:val="0"/>
              <w:divBdr>
                <w:top w:val="none" w:sz="0" w:space="0" w:color="auto"/>
                <w:left w:val="none" w:sz="0" w:space="0" w:color="auto"/>
                <w:bottom w:val="none" w:sz="0" w:space="0" w:color="auto"/>
                <w:right w:val="none" w:sz="0" w:space="0" w:color="auto"/>
              </w:divBdr>
              <w:divsChild>
                <w:div w:id="998121868">
                  <w:marLeft w:val="0"/>
                  <w:marRight w:val="0"/>
                  <w:marTop w:val="0"/>
                  <w:marBottom w:val="0"/>
                  <w:divBdr>
                    <w:top w:val="none" w:sz="0" w:space="0" w:color="auto"/>
                    <w:left w:val="none" w:sz="0" w:space="0" w:color="auto"/>
                    <w:bottom w:val="none" w:sz="0" w:space="0" w:color="auto"/>
                    <w:right w:val="none" w:sz="0" w:space="0" w:color="auto"/>
                  </w:divBdr>
                  <w:divsChild>
                    <w:div w:id="12968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3rc.org/refined-mouse-handling/how-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3rc.org/refined-mouse-handling/how-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2445</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 Pam</dc:creator>
  <cp:keywords/>
  <dc:description/>
  <cp:lastModifiedBy>Hicks, Linda</cp:lastModifiedBy>
  <cp:revision>2</cp:revision>
  <dcterms:created xsi:type="dcterms:W3CDTF">2024-04-16T20:33:00Z</dcterms:created>
  <dcterms:modified xsi:type="dcterms:W3CDTF">2024-04-16T20:33:00Z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e2b262d9-083a-46cc-9fa7-e307f6d42133</vt:lpwstr>
  </property>
</Properties>
</file>