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BF54" w14:textId="77777777" w:rsidR="000D5335" w:rsidRPr="000D5335" w:rsidRDefault="000D5335" w:rsidP="000D5335">
      <w:pPr>
        <w:pStyle w:val="NoSpacing"/>
        <w:rPr>
          <w:b/>
          <w:sz w:val="24"/>
          <w:szCs w:val="24"/>
        </w:rPr>
      </w:pPr>
      <w:r w:rsidRPr="000D5335">
        <w:rPr>
          <w:b/>
          <w:sz w:val="24"/>
          <w:szCs w:val="24"/>
        </w:rPr>
        <w:t>Peroxigard Concentrate</w:t>
      </w:r>
    </w:p>
    <w:p w14:paraId="682BCDCF" w14:textId="01436A2D" w:rsidR="000D5335" w:rsidRDefault="000D5335" w:rsidP="000D5335">
      <w:pPr>
        <w:pStyle w:val="NoSpacing"/>
        <w:rPr>
          <w:sz w:val="24"/>
          <w:szCs w:val="24"/>
        </w:rPr>
      </w:pPr>
      <w:r w:rsidRPr="000D5335">
        <w:rPr>
          <w:sz w:val="24"/>
          <w:szCs w:val="24"/>
        </w:rPr>
        <w:t>Last Review</w:t>
      </w:r>
      <w:r>
        <w:rPr>
          <w:sz w:val="24"/>
          <w:szCs w:val="24"/>
        </w:rPr>
        <w:t>ed</w:t>
      </w:r>
      <w:r w:rsidRPr="000D5335">
        <w:rPr>
          <w:sz w:val="24"/>
          <w:szCs w:val="24"/>
        </w:rPr>
        <w:t xml:space="preserve">: </w:t>
      </w:r>
      <w:r w:rsidR="00E46BD2">
        <w:rPr>
          <w:sz w:val="24"/>
          <w:szCs w:val="24"/>
        </w:rPr>
        <w:t>January 3, 2024</w:t>
      </w:r>
    </w:p>
    <w:p w14:paraId="7383654C" w14:textId="77777777" w:rsidR="000D5335" w:rsidRPr="000D5335" w:rsidRDefault="000D5335" w:rsidP="000D5335">
      <w:pPr>
        <w:pStyle w:val="NoSpacing"/>
        <w:rPr>
          <w:sz w:val="24"/>
          <w:szCs w:val="24"/>
        </w:rPr>
      </w:pPr>
    </w:p>
    <w:p w14:paraId="12D2126B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I.  Purpose</w:t>
      </w:r>
    </w:p>
    <w:p w14:paraId="20194573" w14:textId="16060EF1" w:rsid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 xml:space="preserve">This </w:t>
      </w:r>
      <w:r w:rsidR="00E46BD2">
        <w:rPr>
          <w:color w:val="000000"/>
          <w:sz w:val="24"/>
          <w:szCs w:val="24"/>
        </w:rPr>
        <w:t>s</w:t>
      </w:r>
      <w:r w:rsidRPr="000D5335">
        <w:rPr>
          <w:color w:val="000000"/>
          <w:sz w:val="24"/>
          <w:szCs w:val="24"/>
        </w:rPr>
        <w:t xml:space="preserve">tandard </w:t>
      </w:r>
      <w:r w:rsidR="00E46BD2">
        <w:rPr>
          <w:color w:val="000000"/>
          <w:sz w:val="24"/>
          <w:szCs w:val="24"/>
        </w:rPr>
        <w:t>o</w:t>
      </w:r>
      <w:r w:rsidRPr="000D5335">
        <w:rPr>
          <w:color w:val="000000"/>
          <w:sz w:val="24"/>
          <w:szCs w:val="24"/>
        </w:rPr>
        <w:t xml:space="preserve">perating </w:t>
      </w:r>
      <w:r w:rsidR="00E46BD2">
        <w:rPr>
          <w:color w:val="000000"/>
          <w:sz w:val="24"/>
          <w:szCs w:val="24"/>
        </w:rPr>
        <w:t>p</w:t>
      </w:r>
      <w:r w:rsidRPr="000D5335">
        <w:rPr>
          <w:color w:val="000000"/>
          <w:sz w:val="24"/>
          <w:szCs w:val="24"/>
        </w:rPr>
        <w:t>rocedure (SOP) describes the process for mixing a Peroxigard Concentrate solution for cleaning purposes in LAR.</w:t>
      </w:r>
    </w:p>
    <w:p w14:paraId="048A178F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</w:p>
    <w:p w14:paraId="40B68711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II. Responsibility</w:t>
      </w:r>
    </w:p>
    <w:p w14:paraId="356860E8" w14:textId="46106F7C" w:rsid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It is the responsibility of all LAR staff to know the proper procedure for mixing Peroxigard Concentrate</w:t>
      </w:r>
      <w:r w:rsidR="005E551E">
        <w:rPr>
          <w:color w:val="000000"/>
          <w:sz w:val="24"/>
          <w:szCs w:val="24"/>
        </w:rPr>
        <w:t>,</w:t>
      </w:r>
      <w:r w:rsidRPr="000D5335">
        <w:rPr>
          <w:color w:val="000000"/>
          <w:sz w:val="24"/>
          <w:szCs w:val="24"/>
        </w:rPr>
        <w:t xml:space="preserve"> and knowing the correct application </w:t>
      </w:r>
      <w:r w:rsidR="005E551E">
        <w:rPr>
          <w:color w:val="000000"/>
          <w:sz w:val="24"/>
          <w:szCs w:val="24"/>
        </w:rPr>
        <w:t>for use in</w:t>
      </w:r>
      <w:r w:rsidRPr="000D5335">
        <w:rPr>
          <w:color w:val="000000"/>
          <w:sz w:val="24"/>
          <w:szCs w:val="24"/>
        </w:rPr>
        <w:t xml:space="preserve"> animal </w:t>
      </w:r>
      <w:r w:rsidR="005E551E">
        <w:rPr>
          <w:color w:val="000000"/>
          <w:sz w:val="24"/>
          <w:szCs w:val="24"/>
        </w:rPr>
        <w:t xml:space="preserve">and non-animal </w:t>
      </w:r>
      <w:r w:rsidRPr="000D5335">
        <w:rPr>
          <w:color w:val="000000"/>
          <w:sz w:val="24"/>
          <w:szCs w:val="24"/>
        </w:rPr>
        <w:t>rooms.</w:t>
      </w:r>
    </w:p>
    <w:p w14:paraId="005A73EF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</w:p>
    <w:p w14:paraId="291E4E86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III. Effectiveness</w:t>
      </w:r>
    </w:p>
    <w:p w14:paraId="0AB73517" w14:textId="20B071D4" w:rsidR="000D5335" w:rsidRPr="000D5335" w:rsidRDefault="000D5335" w:rsidP="000D5335">
      <w:pPr>
        <w:pStyle w:val="NoSpacing"/>
        <w:numPr>
          <w:ilvl w:val="0"/>
          <w:numId w:val="4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Peroxigard Concentrate is a one-step disinfectant cleaner and deodorant designed for general cleaning and disinfecti</w:t>
      </w:r>
      <w:r w:rsidR="005E551E">
        <w:rPr>
          <w:color w:val="000000"/>
          <w:sz w:val="24"/>
          <w:szCs w:val="24"/>
        </w:rPr>
        <w:t>on</w:t>
      </w:r>
      <w:r w:rsidRPr="000D5335">
        <w:rPr>
          <w:color w:val="000000"/>
          <w:sz w:val="24"/>
          <w:szCs w:val="24"/>
        </w:rPr>
        <w:t xml:space="preserve"> of hard, non-porous environmental surfaces. When used as directed, this product is highly effective against a wide variety of </w:t>
      </w:r>
      <w:r w:rsidR="005E551E">
        <w:rPr>
          <w:color w:val="000000"/>
          <w:sz w:val="24"/>
          <w:szCs w:val="24"/>
        </w:rPr>
        <w:t xml:space="preserve">pathogens, </w:t>
      </w:r>
      <w:r w:rsidRPr="000D5335">
        <w:rPr>
          <w:color w:val="000000"/>
          <w:sz w:val="24"/>
          <w:szCs w:val="24"/>
        </w:rPr>
        <w:t>including bacteria, antibiotic-resistant pathogens, viruses, fungi, mold, and mildew, at a 1:16 dilution (8 ounces to 1-gallon water), in the presence of 200 PPM hard water, 5% serum load and 5 minutes contact time.</w:t>
      </w:r>
    </w:p>
    <w:p w14:paraId="317C5D04" w14:textId="77777777" w:rsidR="000D5335" w:rsidRPr="000D5335" w:rsidRDefault="000D5335" w:rsidP="000D5335">
      <w:pPr>
        <w:pStyle w:val="NoSpacing"/>
        <w:numPr>
          <w:ilvl w:val="0"/>
          <w:numId w:val="4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This product cleans by removing urine, fecal matter, blood, dirt grime, mold, mildew, and other common soils found in animal housing/research facilities.</w:t>
      </w:r>
    </w:p>
    <w:p w14:paraId="0B093BFF" w14:textId="6E1CD462" w:rsidR="000D5335" w:rsidRDefault="000D5335" w:rsidP="000D5335">
      <w:pPr>
        <w:pStyle w:val="NoSpacing"/>
        <w:numPr>
          <w:ilvl w:val="0"/>
          <w:numId w:val="4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Peroxigard Concentrate has a 90-day shelf life once diluted, and 3 years opened/unopened</w:t>
      </w:r>
      <w:r w:rsidR="005E551E">
        <w:rPr>
          <w:color w:val="000000"/>
          <w:sz w:val="24"/>
          <w:szCs w:val="24"/>
        </w:rPr>
        <w:t>.</w:t>
      </w:r>
    </w:p>
    <w:p w14:paraId="7C4F5B6F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</w:p>
    <w:p w14:paraId="0B739B34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IV. Directions for Use</w:t>
      </w:r>
    </w:p>
    <w:p w14:paraId="6D15C054" w14:textId="50E7A620" w:rsidR="000D5335" w:rsidRDefault="000D5335" w:rsidP="000D5335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For use as a bactericide</w:t>
      </w:r>
      <w:r w:rsidR="003F49FF">
        <w:rPr>
          <w:color w:val="000000"/>
          <w:sz w:val="24"/>
          <w:szCs w:val="24"/>
        </w:rPr>
        <w:t xml:space="preserve"> or a </w:t>
      </w:r>
      <w:proofErr w:type="spellStart"/>
      <w:r w:rsidR="003F49FF">
        <w:rPr>
          <w:color w:val="000000"/>
          <w:sz w:val="24"/>
          <w:szCs w:val="24"/>
        </w:rPr>
        <w:t>virucide</w:t>
      </w:r>
      <w:proofErr w:type="spellEnd"/>
      <w:r w:rsidR="003F49FF">
        <w:rPr>
          <w:color w:val="000000"/>
          <w:sz w:val="24"/>
          <w:szCs w:val="24"/>
        </w:rPr>
        <w:t xml:space="preserve"> in animal premises</w:t>
      </w:r>
      <w:r w:rsidR="005E551E">
        <w:rPr>
          <w:color w:val="000000"/>
          <w:sz w:val="24"/>
          <w:szCs w:val="24"/>
        </w:rPr>
        <w:t>:</w:t>
      </w:r>
    </w:p>
    <w:p w14:paraId="76803752" w14:textId="5D325A75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Dilute at 2</w:t>
      </w:r>
      <w:r w:rsidR="003F49FF">
        <w:rPr>
          <w:color w:val="000000"/>
          <w:sz w:val="24"/>
          <w:szCs w:val="24"/>
        </w:rPr>
        <w:t>-8</w:t>
      </w:r>
      <w:r w:rsidRPr="000D5335">
        <w:rPr>
          <w:color w:val="000000"/>
          <w:sz w:val="24"/>
          <w:szCs w:val="24"/>
        </w:rPr>
        <w:t xml:space="preserve"> oz of product per gallon of water (</w:t>
      </w:r>
      <w:r w:rsidR="003F49FF">
        <w:rPr>
          <w:color w:val="000000"/>
          <w:sz w:val="24"/>
          <w:szCs w:val="24"/>
        </w:rPr>
        <w:t xml:space="preserve">1:16 - </w:t>
      </w:r>
      <w:r w:rsidRPr="000D5335">
        <w:rPr>
          <w:color w:val="000000"/>
          <w:sz w:val="24"/>
          <w:szCs w:val="24"/>
        </w:rPr>
        <w:t>1:64)</w:t>
      </w:r>
    </w:p>
    <w:p w14:paraId="2FD738B4" w14:textId="77777777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Pre-clean heavily soiled areas</w:t>
      </w:r>
    </w:p>
    <w:p w14:paraId="6EA72B3A" w14:textId="77777777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Spray 6-8 inches from the surface until thoroughly wet</w:t>
      </w:r>
    </w:p>
    <w:p w14:paraId="0F66EC55" w14:textId="61DD0239" w:rsidR="003F49FF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 xml:space="preserve">Allow the surface to stay wet for </w:t>
      </w:r>
      <w:r w:rsidR="003F49FF">
        <w:rPr>
          <w:color w:val="000000"/>
          <w:sz w:val="24"/>
          <w:szCs w:val="24"/>
        </w:rPr>
        <w:t>5</w:t>
      </w:r>
      <w:r w:rsidR="003F49FF" w:rsidRPr="000D5335">
        <w:rPr>
          <w:color w:val="000000"/>
          <w:sz w:val="24"/>
          <w:szCs w:val="24"/>
        </w:rPr>
        <w:t xml:space="preserve"> </w:t>
      </w:r>
      <w:r w:rsidRPr="000D5335">
        <w:rPr>
          <w:color w:val="000000"/>
          <w:sz w:val="24"/>
          <w:szCs w:val="24"/>
        </w:rPr>
        <w:t xml:space="preserve">minutes </w:t>
      </w:r>
    </w:p>
    <w:p w14:paraId="1E32481C" w14:textId="76AB346C" w:rsidR="000D5335" w:rsidRDefault="003F49FF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Wipe clean</w:t>
      </w:r>
    </w:p>
    <w:p w14:paraId="5E761E7A" w14:textId="59C86056" w:rsidR="003F49FF" w:rsidRPr="000D5335" w:rsidRDefault="003F49FF" w:rsidP="00062681">
      <w:pPr>
        <w:pStyle w:val="NoSpacing"/>
        <w:rPr>
          <w:color w:val="000000"/>
          <w:sz w:val="24"/>
          <w:szCs w:val="24"/>
        </w:rPr>
      </w:pPr>
    </w:p>
    <w:p w14:paraId="7EDDEB7E" w14:textId="1BA7F3B4" w:rsidR="000D5335" w:rsidRDefault="000D5335" w:rsidP="000D5335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For clean</w:t>
      </w:r>
      <w:r w:rsidR="005E551E">
        <w:rPr>
          <w:color w:val="000000"/>
          <w:sz w:val="24"/>
          <w:szCs w:val="24"/>
        </w:rPr>
        <w:t>ing</w:t>
      </w:r>
      <w:r w:rsidRPr="000D5335">
        <w:rPr>
          <w:color w:val="000000"/>
          <w:sz w:val="24"/>
          <w:szCs w:val="24"/>
        </w:rPr>
        <w:t xml:space="preserve"> and disinfect</w:t>
      </w:r>
      <w:r w:rsidR="005E551E">
        <w:rPr>
          <w:color w:val="000000"/>
          <w:sz w:val="24"/>
          <w:szCs w:val="24"/>
        </w:rPr>
        <w:t>ing</w:t>
      </w:r>
      <w:r w:rsidRPr="000D5335">
        <w:rPr>
          <w:color w:val="000000"/>
          <w:sz w:val="24"/>
          <w:szCs w:val="24"/>
        </w:rPr>
        <w:t xml:space="preserve"> laboratory surfaces/instruments/glassware</w:t>
      </w:r>
      <w:r w:rsidR="005E551E">
        <w:rPr>
          <w:color w:val="000000"/>
          <w:sz w:val="24"/>
          <w:szCs w:val="24"/>
        </w:rPr>
        <w:t>:</w:t>
      </w:r>
    </w:p>
    <w:p w14:paraId="22A02AA6" w14:textId="77777777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Dilute at 8 oz of product per gallon of water (1:16)</w:t>
      </w:r>
    </w:p>
    <w:p w14:paraId="7590EF1A" w14:textId="77777777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Pre-clean heavily soiled areas</w:t>
      </w:r>
    </w:p>
    <w:p w14:paraId="5431BF9D" w14:textId="4C5C0451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 xml:space="preserve">Apply the solution </w:t>
      </w:r>
      <w:r w:rsidR="005E551E">
        <w:rPr>
          <w:color w:val="000000"/>
          <w:sz w:val="24"/>
          <w:szCs w:val="24"/>
        </w:rPr>
        <w:t xml:space="preserve">either </w:t>
      </w:r>
      <w:r w:rsidRPr="000D5335">
        <w:rPr>
          <w:color w:val="000000"/>
          <w:sz w:val="24"/>
          <w:szCs w:val="24"/>
        </w:rPr>
        <w:t>by spray</w:t>
      </w:r>
      <w:r w:rsidR="005E551E">
        <w:rPr>
          <w:color w:val="000000"/>
          <w:sz w:val="24"/>
          <w:szCs w:val="24"/>
        </w:rPr>
        <w:t>ing it directly on the surface</w:t>
      </w:r>
      <w:r w:rsidRPr="000D5335">
        <w:rPr>
          <w:color w:val="000000"/>
          <w:sz w:val="24"/>
          <w:szCs w:val="24"/>
        </w:rPr>
        <w:t xml:space="preserve">, </w:t>
      </w:r>
      <w:r w:rsidR="005E551E">
        <w:rPr>
          <w:color w:val="000000"/>
          <w:sz w:val="24"/>
          <w:szCs w:val="24"/>
        </w:rPr>
        <w:t xml:space="preserve">or applying it to a </w:t>
      </w:r>
      <w:r w:rsidRPr="000D5335">
        <w:rPr>
          <w:color w:val="000000"/>
          <w:sz w:val="24"/>
          <w:szCs w:val="24"/>
        </w:rPr>
        <w:t xml:space="preserve">cloth or mop </w:t>
      </w:r>
      <w:r w:rsidR="005E551E">
        <w:rPr>
          <w:color w:val="000000"/>
          <w:sz w:val="24"/>
          <w:szCs w:val="24"/>
        </w:rPr>
        <w:t>before applying it on</w:t>
      </w:r>
      <w:r w:rsidRPr="000D5335">
        <w:rPr>
          <w:color w:val="000000"/>
          <w:sz w:val="24"/>
          <w:szCs w:val="24"/>
        </w:rPr>
        <w:t xml:space="preserve"> hard</w:t>
      </w:r>
      <w:r w:rsidR="005E551E">
        <w:rPr>
          <w:color w:val="000000"/>
          <w:sz w:val="24"/>
          <w:szCs w:val="24"/>
        </w:rPr>
        <w:t>,</w:t>
      </w:r>
      <w:r w:rsidRPr="000D5335">
        <w:rPr>
          <w:color w:val="000000"/>
          <w:sz w:val="24"/>
          <w:szCs w:val="24"/>
        </w:rPr>
        <w:t xml:space="preserve"> non-porous environmental surfaces</w:t>
      </w:r>
      <w:r w:rsidR="005E551E">
        <w:rPr>
          <w:color w:val="000000"/>
          <w:sz w:val="24"/>
          <w:szCs w:val="24"/>
        </w:rPr>
        <w:t>.</w:t>
      </w:r>
      <w:r w:rsidRPr="000D5335">
        <w:rPr>
          <w:color w:val="000000"/>
          <w:sz w:val="24"/>
          <w:szCs w:val="24"/>
        </w:rPr>
        <w:t xml:space="preserve"> </w:t>
      </w:r>
      <w:r w:rsidR="005E551E">
        <w:rPr>
          <w:color w:val="000000"/>
          <w:sz w:val="24"/>
          <w:szCs w:val="24"/>
        </w:rPr>
        <w:t>It may also be used by</w:t>
      </w:r>
      <w:r w:rsidRPr="000D5335">
        <w:rPr>
          <w:color w:val="000000"/>
          <w:sz w:val="24"/>
          <w:szCs w:val="24"/>
        </w:rPr>
        <w:t xml:space="preserve"> completely immers</w:t>
      </w:r>
      <w:r w:rsidR="005E551E">
        <w:rPr>
          <w:color w:val="000000"/>
          <w:sz w:val="24"/>
          <w:szCs w:val="24"/>
        </w:rPr>
        <w:t>ing</w:t>
      </w:r>
      <w:r w:rsidRPr="000D5335">
        <w:rPr>
          <w:color w:val="000000"/>
          <w:sz w:val="24"/>
          <w:szCs w:val="24"/>
        </w:rPr>
        <w:t xml:space="preserve"> pre-cleaned glassware and compatible instruments in the solution</w:t>
      </w:r>
    </w:p>
    <w:p w14:paraId="1390DDF4" w14:textId="77777777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Immerse or allow the surface to remain wet for 5+ minutes</w:t>
      </w:r>
    </w:p>
    <w:p w14:paraId="379F8D0B" w14:textId="011E6DAC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For glassware/instruments rinse thoroughly and let air dry before re-use</w:t>
      </w:r>
    </w:p>
    <w:p w14:paraId="7EF2A9B2" w14:textId="6573FF78" w:rsidR="000D5335" w:rsidRDefault="000D5335" w:rsidP="000D5335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For glassware/instruments – change immersion solution after each use.</w:t>
      </w:r>
    </w:p>
    <w:p w14:paraId="2E1C7A15" w14:textId="77777777" w:rsidR="003F49FF" w:rsidRDefault="003F49FF" w:rsidP="00062681">
      <w:pPr>
        <w:pStyle w:val="NoSpacing"/>
        <w:ind w:left="1440"/>
        <w:rPr>
          <w:color w:val="000000"/>
          <w:sz w:val="24"/>
          <w:szCs w:val="24"/>
        </w:rPr>
      </w:pPr>
    </w:p>
    <w:p w14:paraId="56BE715B" w14:textId="08461899" w:rsidR="003F49FF" w:rsidRDefault="003F49FF" w:rsidP="00062681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use as a non-food contact sanitizer:</w:t>
      </w:r>
    </w:p>
    <w:p w14:paraId="042A4A60" w14:textId="49D25CDF" w:rsidR="003F49FF" w:rsidRDefault="003F49FF" w:rsidP="003F49FF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Dilute at 1 </w:t>
      </w:r>
      <w:proofErr w:type="spellStart"/>
      <w:r>
        <w:rPr>
          <w:color w:val="000000"/>
          <w:sz w:val="24"/>
          <w:szCs w:val="24"/>
        </w:rPr>
        <w:t>oz</w:t>
      </w:r>
      <w:proofErr w:type="spellEnd"/>
      <w:r>
        <w:rPr>
          <w:color w:val="000000"/>
          <w:sz w:val="24"/>
          <w:szCs w:val="24"/>
        </w:rPr>
        <w:t xml:space="preserve"> of product per gallon of water (1:128)</w:t>
      </w:r>
    </w:p>
    <w:p w14:paraId="7E769DE2" w14:textId="6E40244D" w:rsidR="003F49FF" w:rsidRDefault="003F49FF" w:rsidP="003F49FF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Pre-clean heavily soiled areas</w:t>
      </w:r>
    </w:p>
    <w:p w14:paraId="2DBD969C" w14:textId="0EF1CF76" w:rsidR="003F49FF" w:rsidRDefault="003F49FF" w:rsidP="003F49FF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Spray 6-8 inches from the surface until thoroughly wet</w:t>
      </w:r>
    </w:p>
    <w:p w14:paraId="48D6776B" w14:textId="3F899F9F" w:rsidR="003F49FF" w:rsidRDefault="003F49FF" w:rsidP="003F49FF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Allow</w:t>
      </w:r>
      <w:bookmarkStart w:id="0" w:name="_GoBack"/>
      <w:bookmarkEnd w:id="0"/>
      <w:r>
        <w:rPr>
          <w:color w:val="000000"/>
          <w:sz w:val="24"/>
          <w:szCs w:val="24"/>
        </w:rPr>
        <w:t xml:space="preserve"> the surface to stay wet for 3 minutes</w:t>
      </w:r>
    </w:p>
    <w:p w14:paraId="4C77872F" w14:textId="15466D0E" w:rsidR="003F49FF" w:rsidRPr="000D5335" w:rsidRDefault="003F49FF" w:rsidP="003F49FF">
      <w:pPr>
        <w:pStyle w:val="NoSpacing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Wipe clean</w:t>
      </w:r>
    </w:p>
    <w:p w14:paraId="3E65158A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</w:p>
    <w:p w14:paraId="46F81CFC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V. First Aid – MSDS Sheets in MSDS Notebooks</w:t>
      </w:r>
    </w:p>
    <w:p w14:paraId="377CBED2" w14:textId="77777777" w:rsid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color w:val="000000"/>
          <w:sz w:val="24"/>
          <w:szCs w:val="24"/>
        </w:rPr>
        <w:t>Harmful if swallowed. Wear chemical splash-proof goggles or a face shield while mixing. Wash hands thoroughly with soap and water after handling.</w:t>
      </w:r>
    </w:p>
    <w:p w14:paraId="47B15EDF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</w:p>
    <w:p w14:paraId="7A917004" w14:textId="77777777" w:rsidR="000D5335" w:rsidRPr="000D5335" w:rsidRDefault="000D5335" w:rsidP="000D5335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Inhalation: </w:t>
      </w:r>
      <w:r w:rsidRPr="000D5335">
        <w:rPr>
          <w:color w:val="000000"/>
          <w:sz w:val="24"/>
          <w:szCs w:val="24"/>
        </w:rPr>
        <w:t>Not a normal route of exposure</w:t>
      </w:r>
    </w:p>
    <w:p w14:paraId="388355F2" w14:textId="77777777" w:rsidR="000D5335" w:rsidRPr="000D5335" w:rsidRDefault="000D5335" w:rsidP="000D5335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Eye Contact:</w:t>
      </w:r>
      <w:r w:rsidRPr="000D5335">
        <w:rPr>
          <w:color w:val="000000"/>
          <w:sz w:val="24"/>
          <w:szCs w:val="24"/>
        </w:rPr>
        <w:t> Flush with cool water for 10 to15 minutes. Remove contact lenses if applicable, once flushing has begun. If eye irritation persists, get medical advice or attention.</w:t>
      </w:r>
    </w:p>
    <w:p w14:paraId="2184EE92" w14:textId="77777777" w:rsidR="000D5335" w:rsidRPr="000D5335" w:rsidRDefault="000D5335" w:rsidP="000D5335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Skin and Clothing:</w:t>
      </w:r>
      <w:r w:rsidRPr="000D5335">
        <w:rPr>
          <w:color w:val="000000"/>
          <w:sz w:val="24"/>
          <w:szCs w:val="24"/>
        </w:rPr>
        <w:t> Remove contaminated clothing and thoroughly flush affected areas with lukewarm water. If skin irritation occurs, get medical advice or attention.</w:t>
      </w:r>
    </w:p>
    <w:p w14:paraId="03C11FB9" w14:textId="77777777" w:rsidR="000D5335" w:rsidRDefault="000D5335" w:rsidP="000D5335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Ingestion:</w:t>
      </w:r>
      <w:r w:rsidRPr="000D5335">
        <w:rPr>
          <w:color w:val="000000"/>
          <w:sz w:val="24"/>
          <w:szCs w:val="24"/>
        </w:rPr>
        <w:t> Rinse mouth with water. NEVER give anything by mouth if the victim is rapidly losing consciousness or is unconscious or convulsing. Do NOT induce vomiting. Call</w:t>
      </w:r>
      <w:r>
        <w:rPr>
          <w:color w:val="000000"/>
          <w:sz w:val="24"/>
          <w:szCs w:val="24"/>
        </w:rPr>
        <w:t xml:space="preserve"> Poison Control Center or your d</w:t>
      </w:r>
      <w:r w:rsidRPr="000D5335">
        <w:rPr>
          <w:color w:val="000000"/>
          <w:sz w:val="24"/>
          <w:szCs w:val="24"/>
        </w:rPr>
        <w:t>octor if you feel unwell.</w:t>
      </w:r>
    </w:p>
    <w:p w14:paraId="22EAB707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</w:p>
    <w:p w14:paraId="217C5193" w14:textId="77777777" w:rsidR="000D5335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>Please refer to the Safety Data Sheet in the SDS Notebooks for further information.  </w:t>
      </w:r>
    </w:p>
    <w:p w14:paraId="39523990" w14:textId="77777777" w:rsidR="00BB2720" w:rsidRPr="000D5335" w:rsidRDefault="000D5335" w:rsidP="000D5335">
      <w:pPr>
        <w:pStyle w:val="NoSpacing"/>
        <w:rPr>
          <w:color w:val="000000"/>
          <w:sz w:val="24"/>
          <w:szCs w:val="24"/>
        </w:rPr>
      </w:pPr>
      <w:r w:rsidRPr="000D5335">
        <w:rPr>
          <w:b/>
          <w:bCs/>
          <w:color w:val="000000"/>
          <w:sz w:val="24"/>
          <w:szCs w:val="24"/>
        </w:rPr>
        <w:t xml:space="preserve">Manufactured by </w:t>
      </w:r>
      <w:proofErr w:type="spellStart"/>
      <w:r w:rsidRPr="000D5335">
        <w:rPr>
          <w:b/>
          <w:bCs/>
          <w:color w:val="000000"/>
          <w:sz w:val="24"/>
          <w:szCs w:val="24"/>
        </w:rPr>
        <w:t>Virox</w:t>
      </w:r>
      <w:proofErr w:type="spellEnd"/>
      <w:r w:rsidRPr="000D5335">
        <w:rPr>
          <w:b/>
          <w:bCs/>
          <w:color w:val="000000"/>
          <w:sz w:val="24"/>
          <w:szCs w:val="24"/>
        </w:rPr>
        <w:t xml:space="preserve"> Technologies Inc. 1-800-387-7578</w:t>
      </w:r>
    </w:p>
    <w:sectPr w:rsidR="00BB2720" w:rsidRPr="000D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443"/>
    <w:multiLevelType w:val="multilevel"/>
    <w:tmpl w:val="15B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929C0"/>
    <w:multiLevelType w:val="hybridMultilevel"/>
    <w:tmpl w:val="B5D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2C7"/>
    <w:multiLevelType w:val="hybridMultilevel"/>
    <w:tmpl w:val="2924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4620"/>
    <w:multiLevelType w:val="hybridMultilevel"/>
    <w:tmpl w:val="3FD8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970"/>
    <w:multiLevelType w:val="multilevel"/>
    <w:tmpl w:val="D5D4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9201E"/>
    <w:multiLevelType w:val="multilevel"/>
    <w:tmpl w:val="8F74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5"/>
    <w:rsid w:val="00062681"/>
    <w:rsid w:val="000D5335"/>
    <w:rsid w:val="003F49FF"/>
    <w:rsid w:val="005E551E"/>
    <w:rsid w:val="00BB2720"/>
    <w:rsid w:val="00E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BADA"/>
  <w15:chartTrackingRefBased/>
  <w15:docId w15:val="{8DDDA396-EBC1-4719-9D1F-8287240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33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D533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35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D5335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533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335"/>
    <w:rPr>
      <w:b/>
      <w:bCs/>
    </w:rPr>
  </w:style>
  <w:style w:type="paragraph" w:styleId="NoSpacing">
    <w:name w:val="No Spacing"/>
    <w:uiPriority w:val="1"/>
    <w:qFormat/>
    <w:rsid w:val="000D5335"/>
    <w:pPr>
      <w:spacing w:after="0" w:line="240" w:lineRule="auto"/>
    </w:pPr>
  </w:style>
  <w:style w:type="paragraph" w:styleId="Revision">
    <w:name w:val="Revision"/>
    <w:hidden/>
    <w:uiPriority w:val="99"/>
    <w:semiHidden/>
    <w:rsid w:val="00E46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2024-01-25T22:05:00Z</dcterms:created>
  <dcterms:modified xsi:type="dcterms:W3CDTF">2024-01-25T22:05:00Z</dcterms:modified>
</cp:coreProperties>
</file>