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B7" w:rsidRPr="008253B7" w:rsidRDefault="008253B7" w:rsidP="008253B7">
      <w:pPr>
        <w:pStyle w:val="NoSpacing"/>
        <w:rPr>
          <w:b/>
          <w:sz w:val="24"/>
          <w:szCs w:val="24"/>
        </w:rPr>
      </w:pPr>
      <w:r w:rsidRPr="008253B7">
        <w:rPr>
          <w:b/>
          <w:sz w:val="24"/>
          <w:szCs w:val="24"/>
        </w:rPr>
        <w:t xml:space="preserve">Open-Drop Isoflurane Anesthesia </w:t>
      </w:r>
    </w:p>
    <w:p w:rsidR="008253B7" w:rsidRPr="008253B7" w:rsidRDefault="008253B7" w:rsidP="008253B7">
      <w:pPr>
        <w:pStyle w:val="NoSpacing"/>
        <w:rPr>
          <w:sz w:val="24"/>
          <w:szCs w:val="24"/>
        </w:rPr>
      </w:pPr>
      <w:r>
        <w:rPr>
          <w:sz w:val="24"/>
          <w:szCs w:val="24"/>
        </w:rPr>
        <w:t>Last</w:t>
      </w:r>
      <w:r w:rsidRPr="008253B7">
        <w:rPr>
          <w:sz w:val="24"/>
          <w:szCs w:val="24"/>
        </w:rPr>
        <w:t xml:space="preserve"> Reviewed: </w:t>
      </w:r>
      <w:r w:rsidR="00DC048A">
        <w:rPr>
          <w:sz w:val="24"/>
          <w:szCs w:val="24"/>
        </w:rPr>
        <w:t>December 14, 2023</w:t>
      </w:r>
    </w:p>
    <w:p w:rsidR="008253B7" w:rsidRPr="008253B7" w:rsidRDefault="008253B7" w:rsidP="008253B7">
      <w:pPr>
        <w:pStyle w:val="NoSpacing"/>
        <w:rPr>
          <w:color w:val="000000"/>
          <w:sz w:val="24"/>
          <w:szCs w:val="24"/>
        </w:rPr>
      </w:pPr>
      <w:r w:rsidRPr="008253B7">
        <w:rPr>
          <w:color w:val="000000"/>
          <w:sz w:val="24"/>
          <w:szCs w:val="24"/>
        </w:rPr>
        <w:br/>
      </w:r>
      <w:r w:rsidRPr="008253B7">
        <w:rPr>
          <w:b/>
          <w:bCs/>
          <w:color w:val="000000"/>
          <w:sz w:val="24"/>
          <w:szCs w:val="24"/>
        </w:rPr>
        <w:t>I. Purpose and Scope</w:t>
      </w:r>
    </w:p>
    <w:p w:rsidR="008253B7" w:rsidRDefault="008253B7" w:rsidP="008253B7">
      <w:pPr>
        <w:pStyle w:val="NoSpacing"/>
        <w:rPr>
          <w:color w:val="000000"/>
          <w:sz w:val="24"/>
          <w:szCs w:val="24"/>
        </w:rPr>
      </w:pPr>
      <w:r w:rsidRPr="008253B7">
        <w:rPr>
          <w:color w:val="000000"/>
          <w:sz w:val="24"/>
          <w:szCs w:val="24"/>
        </w:rPr>
        <w:t xml:space="preserve">The purpose of this </w:t>
      </w:r>
      <w:r w:rsidR="00DC048A" w:rsidRPr="008253B7">
        <w:rPr>
          <w:color w:val="000000"/>
          <w:sz w:val="24"/>
          <w:szCs w:val="24"/>
        </w:rPr>
        <w:t>s</w:t>
      </w:r>
      <w:r w:rsidRPr="008253B7">
        <w:rPr>
          <w:color w:val="000000"/>
          <w:sz w:val="24"/>
          <w:szCs w:val="24"/>
        </w:rPr>
        <w:t xml:space="preserve">tandard </w:t>
      </w:r>
      <w:r w:rsidR="00DC048A" w:rsidRPr="008253B7">
        <w:rPr>
          <w:color w:val="000000"/>
          <w:sz w:val="24"/>
          <w:szCs w:val="24"/>
        </w:rPr>
        <w:t>o</w:t>
      </w:r>
      <w:r w:rsidRPr="008253B7">
        <w:rPr>
          <w:color w:val="000000"/>
          <w:sz w:val="24"/>
          <w:szCs w:val="24"/>
        </w:rPr>
        <w:t xml:space="preserve">perating </w:t>
      </w:r>
      <w:r w:rsidR="00DC048A" w:rsidRPr="008253B7">
        <w:rPr>
          <w:color w:val="000000"/>
          <w:sz w:val="24"/>
          <w:szCs w:val="24"/>
        </w:rPr>
        <w:t>p</w:t>
      </w:r>
      <w:r w:rsidRPr="008253B7">
        <w:rPr>
          <w:color w:val="000000"/>
          <w:sz w:val="24"/>
          <w:szCs w:val="24"/>
        </w:rPr>
        <w:t>rocedure (SOP) is to outline the use of open-drop Isoflurane anesthesia in rodents and birds in field studies. This anesthetic method will provide approximately 30 seconds of deep anesthesia during which rapid procedures, such as blood collection and tail biopsies may be accomplished in the field.</w:t>
      </w:r>
    </w:p>
    <w:p w:rsidR="008253B7" w:rsidRPr="008253B7" w:rsidRDefault="008253B7" w:rsidP="008253B7">
      <w:pPr>
        <w:pStyle w:val="NoSpacing"/>
        <w:rPr>
          <w:color w:val="000000"/>
          <w:sz w:val="24"/>
          <w:szCs w:val="24"/>
        </w:rPr>
      </w:pPr>
    </w:p>
    <w:p w:rsidR="008253B7" w:rsidRPr="008253B7" w:rsidRDefault="008253B7" w:rsidP="008253B7">
      <w:pPr>
        <w:pStyle w:val="NoSpacing"/>
        <w:rPr>
          <w:color w:val="000000"/>
          <w:sz w:val="24"/>
          <w:szCs w:val="24"/>
        </w:rPr>
      </w:pPr>
      <w:r w:rsidRPr="008253B7">
        <w:rPr>
          <w:b/>
          <w:bCs/>
          <w:color w:val="000000"/>
          <w:sz w:val="24"/>
          <w:szCs w:val="24"/>
        </w:rPr>
        <w:t>II. Policy</w:t>
      </w:r>
    </w:p>
    <w:p w:rsidR="008253B7" w:rsidRDefault="008253B7" w:rsidP="008253B7">
      <w:pPr>
        <w:pStyle w:val="NoSpacing"/>
        <w:rPr>
          <w:color w:val="000000"/>
          <w:sz w:val="24"/>
          <w:szCs w:val="24"/>
        </w:rPr>
      </w:pPr>
      <w:r w:rsidRPr="008253B7">
        <w:rPr>
          <w:color w:val="000000"/>
          <w:sz w:val="24"/>
          <w:szCs w:val="24"/>
        </w:rPr>
        <w:t>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 under the direct supervision of trained personnel.</w:t>
      </w:r>
    </w:p>
    <w:p w:rsidR="008253B7" w:rsidRPr="008253B7" w:rsidRDefault="008253B7" w:rsidP="008253B7">
      <w:pPr>
        <w:pStyle w:val="NoSpacing"/>
        <w:rPr>
          <w:color w:val="000000"/>
          <w:sz w:val="24"/>
          <w:szCs w:val="24"/>
        </w:rPr>
      </w:pPr>
    </w:p>
    <w:p w:rsidR="008253B7" w:rsidRPr="008253B7" w:rsidRDefault="008253B7" w:rsidP="008253B7">
      <w:pPr>
        <w:pStyle w:val="NoSpacing"/>
        <w:rPr>
          <w:color w:val="000000"/>
          <w:sz w:val="24"/>
          <w:szCs w:val="24"/>
        </w:rPr>
      </w:pPr>
      <w:r w:rsidRPr="008253B7">
        <w:rPr>
          <w:b/>
          <w:bCs/>
          <w:color w:val="000000"/>
          <w:sz w:val="24"/>
          <w:szCs w:val="24"/>
        </w:rPr>
        <w:t>III. Procedures</w:t>
      </w:r>
    </w:p>
    <w:p w:rsidR="008253B7" w:rsidRPr="008253B7" w:rsidRDefault="008253B7" w:rsidP="008253B7">
      <w:pPr>
        <w:pStyle w:val="NoSpacing"/>
        <w:rPr>
          <w:b/>
          <w:color w:val="000000"/>
          <w:sz w:val="24"/>
          <w:szCs w:val="24"/>
        </w:rPr>
      </w:pPr>
      <w:r w:rsidRPr="008253B7">
        <w:rPr>
          <w:b/>
          <w:color w:val="000000"/>
          <w:sz w:val="24"/>
          <w:szCs w:val="24"/>
        </w:rPr>
        <w:t>A.  Materials</w:t>
      </w:r>
    </w:p>
    <w:p w:rsidR="00DC048A" w:rsidRDefault="008253B7" w:rsidP="008253B7">
      <w:pPr>
        <w:pStyle w:val="NoSpacing"/>
        <w:numPr>
          <w:ilvl w:val="0"/>
          <w:numId w:val="1"/>
        </w:numPr>
        <w:rPr>
          <w:color w:val="000000"/>
          <w:sz w:val="24"/>
          <w:szCs w:val="24"/>
        </w:rPr>
      </w:pPr>
      <w:r w:rsidRPr="008253B7">
        <w:rPr>
          <w:color w:val="000000"/>
          <w:sz w:val="24"/>
          <w:szCs w:val="24"/>
        </w:rPr>
        <w:t>Isoflurane</w:t>
      </w:r>
    </w:p>
    <w:p w:rsidR="00DC048A" w:rsidRDefault="008253B7" w:rsidP="008253B7">
      <w:pPr>
        <w:pStyle w:val="NoSpacing"/>
        <w:numPr>
          <w:ilvl w:val="0"/>
          <w:numId w:val="1"/>
        </w:numPr>
        <w:rPr>
          <w:color w:val="000000"/>
          <w:sz w:val="24"/>
          <w:szCs w:val="24"/>
        </w:rPr>
      </w:pPr>
      <w:r w:rsidRPr="00DC048A">
        <w:rPr>
          <w:color w:val="000000"/>
          <w:sz w:val="24"/>
          <w:szCs w:val="24"/>
        </w:rPr>
        <w:t>Cotton gauze pad </w:t>
      </w:r>
    </w:p>
    <w:p w:rsidR="00DC048A" w:rsidRDefault="008253B7" w:rsidP="008253B7">
      <w:pPr>
        <w:pStyle w:val="NoSpacing"/>
        <w:numPr>
          <w:ilvl w:val="0"/>
          <w:numId w:val="1"/>
        </w:numPr>
        <w:rPr>
          <w:color w:val="000000"/>
          <w:sz w:val="24"/>
          <w:szCs w:val="24"/>
        </w:rPr>
      </w:pPr>
      <w:r w:rsidRPr="00DC048A">
        <w:rPr>
          <w:color w:val="000000"/>
          <w:sz w:val="24"/>
          <w:szCs w:val="24"/>
        </w:rPr>
        <w:t>Tea strainer or conical tube with pre-drilled holes</w:t>
      </w:r>
    </w:p>
    <w:p w:rsidR="008253B7" w:rsidRPr="00DC048A" w:rsidRDefault="008253B7" w:rsidP="008253B7">
      <w:pPr>
        <w:pStyle w:val="NoSpacing"/>
        <w:numPr>
          <w:ilvl w:val="0"/>
          <w:numId w:val="1"/>
        </w:numPr>
        <w:rPr>
          <w:color w:val="000000"/>
          <w:sz w:val="24"/>
          <w:szCs w:val="24"/>
        </w:rPr>
      </w:pPr>
      <w:r w:rsidRPr="00DC048A">
        <w:rPr>
          <w:color w:val="000000"/>
          <w:sz w:val="24"/>
          <w:szCs w:val="24"/>
        </w:rPr>
        <w:t xml:space="preserve">Bell jar or wide-mouth glass </w:t>
      </w:r>
      <w:r w:rsidR="00DC048A">
        <w:rPr>
          <w:color w:val="000000"/>
          <w:sz w:val="24"/>
          <w:szCs w:val="24"/>
        </w:rPr>
        <w:t>container (with known volume). </w:t>
      </w:r>
      <w:r w:rsidRPr="00DC048A">
        <w:rPr>
          <w:color w:val="000000"/>
          <w:sz w:val="24"/>
          <w:szCs w:val="24"/>
        </w:rPr>
        <w:t>Any type of   </w:t>
      </w:r>
      <w:r w:rsidRPr="00DC048A">
        <w:rPr>
          <w:color w:val="000000"/>
          <w:sz w:val="24"/>
          <w:szCs w:val="24"/>
        </w:rPr>
        <w:br/>
        <w:t>container with a secure lid may be used, prov</w:t>
      </w:r>
      <w:r w:rsidR="00DC048A">
        <w:rPr>
          <w:color w:val="000000"/>
          <w:sz w:val="24"/>
          <w:szCs w:val="24"/>
        </w:rPr>
        <w:t>ided it is constructed of non-</w:t>
      </w:r>
      <w:r w:rsidRPr="00DC048A">
        <w:rPr>
          <w:color w:val="000000"/>
          <w:sz w:val="24"/>
          <w:szCs w:val="24"/>
        </w:rPr>
        <w:t>porous material that may be disinfected and al</w:t>
      </w:r>
      <w:r w:rsidR="00DC048A">
        <w:rPr>
          <w:color w:val="000000"/>
          <w:sz w:val="24"/>
          <w:szCs w:val="24"/>
        </w:rPr>
        <w:t xml:space="preserve">lows for constant visualization </w:t>
      </w:r>
      <w:r w:rsidRPr="00DC048A">
        <w:rPr>
          <w:color w:val="000000"/>
          <w:sz w:val="24"/>
          <w:szCs w:val="24"/>
        </w:rPr>
        <w:t>of the animal. The jar</w:t>
      </w:r>
      <w:r w:rsidR="00DC048A">
        <w:rPr>
          <w:color w:val="000000"/>
          <w:sz w:val="24"/>
          <w:szCs w:val="24"/>
        </w:rPr>
        <w:t xml:space="preserve"> </w:t>
      </w:r>
      <w:r w:rsidRPr="00DC048A">
        <w:rPr>
          <w:color w:val="000000"/>
          <w:sz w:val="24"/>
          <w:szCs w:val="24"/>
        </w:rPr>
        <w:t xml:space="preserve">should be of sufficient </w:t>
      </w:r>
      <w:r w:rsidR="00DC048A">
        <w:rPr>
          <w:color w:val="000000"/>
          <w:sz w:val="24"/>
          <w:szCs w:val="24"/>
        </w:rPr>
        <w:t xml:space="preserve">size to comfortably accommodate </w:t>
      </w:r>
      <w:r w:rsidRPr="00DC048A">
        <w:rPr>
          <w:color w:val="000000"/>
          <w:sz w:val="24"/>
          <w:szCs w:val="24"/>
        </w:rPr>
        <w:t>the animal and your hand, but not so large as to require excessive anesthetic.</w:t>
      </w:r>
    </w:p>
    <w:p w:rsidR="008253B7" w:rsidRPr="008253B7" w:rsidRDefault="008253B7" w:rsidP="008253B7">
      <w:pPr>
        <w:pStyle w:val="NoSpacing"/>
        <w:rPr>
          <w:color w:val="000000"/>
          <w:sz w:val="24"/>
          <w:szCs w:val="24"/>
        </w:rPr>
      </w:pPr>
    </w:p>
    <w:p w:rsidR="008253B7" w:rsidRPr="008253B7" w:rsidRDefault="008253B7" w:rsidP="008253B7">
      <w:pPr>
        <w:pStyle w:val="NoSpacing"/>
        <w:rPr>
          <w:b/>
          <w:color w:val="000000"/>
          <w:sz w:val="24"/>
          <w:szCs w:val="24"/>
        </w:rPr>
      </w:pPr>
      <w:r w:rsidRPr="008253B7">
        <w:rPr>
          <w:b/>
          <w:color w:val="000000"/>
          <w:sz w:val="24"/>
          <w:szCs w:val="24"/>
        </w:rPr>
        <w:t>B.  Anesthetic Induction</w:t>
      </w:r>
    </w:p>
    <w:p w:rsidR="00DC048A" w:rsidRDefault="008253B7" w:rsidP="008253B7">
      <w:pPr>
        <w:pStyle w:val="NoSpacing"/>
        <w:numPr>
          <w:ilvl w:val="0"/>
          <w:numId w:val="2"/>
        </w:numPr>
        <w:rPr>
          <w:color w:val="000000"/>
          <w:sz w:val="24"/>
          <w:szCs w:val="24"/>
        </w:rPr>
      </w:pPr>
      <w:r w:rsidRPr="008253B7">
        <w:rPr>
          <w:b/>
          <w:bCs/>
          <w:color w:val="000000"/>
          <w:sz w:val="24"/>
          <w:szCs w:val="24"/>
        </w:rPr>
        <w:t>Caution:</w:t>
      </w:r>
      <w:r w:rsidRPr="008253B7">
        <w:rPr>
          <w:color w:val="000000"/>
          <w:sz w:val="24"/>
          <w:szCs w:val="24"/>
        </w:rPr>
        <w:t> This anesthetic induction method must be performed in an area with good ventilation. If performed in a temporary field station – open two sides of the wall tent for air circulation.</w:t>
      </w:r>
    </w:p>
    <w:p w:rsidR="00DC048A" w:rsidRDefault="008253B7" w:rsidP="008253B7">
      <w:pPr>
        <w:pStyle w:val="NoSpacing"/>
        <w:numPr>
          <w:ilvl w:val="0"/>
          <w:numId w:val="2"/>
        </w:numPr>
        <w:rPr>
          <w:color w:val="000000"/>
          <w:sz w:val="24"/>
          <w:szCs w:val="24"/>
        </w:rPr>
      </w:pPr>
      <w:r w:rsidRPr="00DC048A">
        <w:rPr>
          <w:color w:val="000000"/>
          <w:sz w:val="24"/>
          <w:szCs w:val="24"/>
        </w:rPr>
        <w:t xml:space="preserve">Don nitrile gloves and moisten the cotton pad (e.g., </w:t>
      </w:r>
      <w:proofErr w:type="spellStart"/>
      <w:r w:rsidRPr="00DC048A">
        <w:rPr>
          <w:color w:val="000000"/>
          <w:sz w:val="24"/>
          <w:szCs w:val="24"/>
        </w:rPr>
        <w:t>nestlet</w:t>
      </w:r>
      <w:proofErr w:type="spellEnd"/>
      <w:r w:rsidRPr="00DC048A">
        <w:rPr>
          <w:color w:val="000000"/>
          <w:sz w:val="24"/>
          <w:szCs w:val="24"/>
        </w:rPr>
        <w:t>, gauze) with the 0.5 cc</w:t>
      </w:r>
      <w:r w:rsidRPr="00DC048A">
        <w:rPr>
          <w:color w:val="000000"/>
          <w:sz w:val="24"/>
          <w:szCs w:val="24"/>
        </w:rPr>
        <w:br/>
        <w:t>of isoflurane per 500 cc volume of the anesthesia jar.</w:t>
      </w:r>
    </w:p>
    <w:p w:rsidR="00DC048A" w:rsidRDefault="008253B7" w:rsidP="008253B7">
      <w:pPr>
        <w:pStyle w:val="NoSpacing"/>
        <w:numPr>
          <w:ilvl w:val="0"/>
          <w:numId w:val="2"/>
        </w:numPr>
        <w:rPr>
          <w:color w:val="000000"/>
          <w:sz w:val="24"/>
          <w:szCs w:val="24"/>
        </w:rPr>
      </w:pPr>
      <w:r w:rsidRPr="00DC048A">
        <w:rPr>
          <w:color w:val="000000"/>
          <w:sz w:val="24"/>
          <w:szCs w:val="24"/>
        </w:rPr>
        <w:t>Place the cotton pad inside a small container (metal tea strainer). The use of the</w:t>
      </w:r>
      <w:r w:rsidRPr="00DC048A">
        <w:rPr>
          <w:color w:val="000000"/>
          <w:sz w:val="24"/>
          <w:szCs w:val="24"/>
        </w:rPr>
        <w:br/>
        <w:t>tea strainer ensures that the animal does not contact the isoflurane-soaked pad</w:t>
      </w:r>
      <w:r w:rsidR="00DC048A" w:rsidRPr="00DC048A">
        <w:rPr>
          <w:color w:val="000000"/>
          <w:sz w:val="24"/>
          <w:szCs w:val="24"/>
        </w:rPr>
        <w:t xml:space="preserve">, </w:t>
      </w:r>
      <w:r w:rsidRPr="00DC048A">
        <w:rPr>
          <w:color w:val="000000"/>
          <w:sz w:val="24"/>
          <w:szCs w:val="24"/>
        </w:rPr>
        <w:br/>
        <w:t>which can cause skin irritation and potential overdosing since isoflurane is also absorbed through the skin.</w:t>
      </w:r>
    </w:p>
    <w:p w:rsidR="00DC048A" w:rsidRDefault="008253B7" w:rsidP="008253B7">
      <w:pPr>
        <w:pStyle w:val="NoSpacing"/>
        <w:numPr>
          <w:ilvl w:val="0"/>
          <w:numId w:val="2"/>
        </w:numPr>
        <w:rPr>
          <w:color w:val="000000"/>
          <w:sz w:val="24"/>
          <w:szCs w:val="24"/>
        </w:rPr>
      </w:pPr>
      <w:r w:rsidRPr="00DC048A">
        <w:rPr>
          <w:color w:val="000000"/>
          <w:sz w:val="24"/>
          <w:szCs w:val="24"/>
        </w:rPr>
        <w:t>Transfer the animal to anesthesia jar and close lid tightly. Within </w:t>
      </w:r>
      <w:r w:rsidRPr="00DC048A">
        <w:rPr>
          <w:b/>
          <w:bCs/>
          <w:color w:val="000000"/>
          <w:sz w:val="24"/>
          <w:szCs w:val="24"/>
        </w:rPr>
        <w:t>approximately 15-</w:t>
      </w:r>
      <w:r w:rsidRPr="00DC048A">
        <w:rPr>
          <w:b/>
          <w:bCs/>
          <w:color w:val="000000"/>
          <w:sz w:val="24"/>
          <w:szCs w:val="24"/>
        </w:rPr>
        <w:br/>
        <w:t>30 seconds </w:t>
      </w:r>
      <w:r w:rsidRPr="00DC048A">
        <w:rPr>
          <w:color w:val="000000"/>
          <w:sz w:val="24"/>
          <w:szCs w:val="24"/>
        </w:rPr>
        <w:t>the animal will become anesthetized. Initially, the respiratory rate will</w:t>
      </w:r>
      <w:r w:rsidRPr="00DC048A">
        <w:rPr>
          <w:color w:val="000000"/>
          <w:sz w:val="24"/>
          <w:szCs w:val="24"/>
        </w:rPr>
        <w:br/>
        <w:t>increase and then decrease. Clinical indications of a deep plane of anesthesia in</w:t>
      </w:r>
      <w:r w:rsidRPr="00DC048A">
        <w:rPr>
          <w:color w:val="000000"/>
          <w:sz w:val="24"/>
          <w:szCs w:val="24"/>
        </w:rPr>
        <w:br/>
        <w:t>rodents include the lack of a righting reflex (tip the jar gently) and a 50% reduction</w:t>
      </w:r>
      <w:r w:rsidRPr="00DC048A">
        <w:rPr>
          <w:color w:val="000000"/>
          <w:sz w:val="24"/>
          <w:szCs w:val="24"/>
        </w:rPr>
        <w:br/>
        <w:t>in respiratory rate compared to pre- anesthesia levels.</w:t>
      </w:r>
    </w:p>
    <w:p w:rsidR="00DC048A" w:rsidRDefault="008253B7" w:rsidP="008253B7">
      <w:pPr>
        <w:pStyle w:val="NoSpacing"/>
        <w:numPr>
          <w:ilvl w:val="0"/>
          <w:numId w:val="2"/>
        </w:numPr>
        <w:rPr>
          <w:color w:val="000000"/>
          <w:sz w:val="24"/>
          <w:szCs w:val="24"/>
        </w:rPr>
      </w:pPr>
      <w:r w:rsidRPr="00DC048A">
        <w:rPr>
          <w:color w:val="000000"/>
          <w:sz w:val="24"/>
          <w:szCs w:val="24"/>
        </w:rPr>
        <w:t>Allow the animal to remain at a deep anesthetic plane for </w:t>
      </w:r>
      <w:r w:rsidRPr="00DC048A">
        <w:rPr>
          <w:b/>
          <w:bCs/>
          <w:color w:val="000000"/>
          <w:sz w:val="24"/>
          <w:szCs w:val="24"/>
        </w:rPr>
        <w:t>~10 seconds</w:t>
      </w:r>
      <w:r w:rsidRPr="00DC048A">
        <w:rPr>
          <w:color w:val="000000"/>
          <w:sz w:val="24"/>
          <w:szCs w:val="24"/>
        </w:rPr>
        <w:t> before</w:t>
      </w:r>
      <w:r w:rsidRPr="00DC048A">
        <w:rPr>
          <w:color w:val="000000"/>
          <w:sz w:val="24"/>
          <w:szCs w:val="24"/>
        </w:rPr>
        <w:br/>
        <w:t>proceeding. Quickly, yet carefully, remove the animal from the jar and place it on</w:t>
      </w:r>
      <w:r w:rsidRPr="00DC048A">
        <w:rPr>
          <w:color w:val="000000"/>
          <w:sz w:val="24"/>
          <w:szCs w:val="24"/>
        </w:rPr>
        <w:br/>
        <w:t>a clean work surface. </w:t>
      </w:r>
      <w:r w:rsidRPr="00DC048A">
        <w:rPr>
          <w:b/>
          <w:bCs/>
          <w:color w:val="000000"/>
          <w:sz w:val="24"/>
          <w:szCs w:val="24"/>
        </w:rPr>
        <w:t>Replace the lid on the jar immediately.</w:t>
      </w:r>
    </w:p>
    <w:p w:rsidR="00DC048A" w:rsidRDefault="008253B7" w:rsidP="008253B7">
      <w:pPr>
        <w:pStyle w:val="NoSpacing"/>
        <w:numPr>
          <w:ilvl w:val="0"/>
          <w:numId w:val="2"/>
        </w:numPr>
        <w:rPr>
          <w:color w:val="000000"/>
          <w:sz w:val="24"/>
          <w:szCs w:val="24"/>
        </w:rPr>
      </w:pPr>
      <w:r w:rsidRPr="00DC048A">
        <w:rPr>
          <w:color w:val="000000"/>
          <w:sz w:val="24"/>
          <w:szCs w:val="24"/>
        </w:rPr>
        <w:lastRenderedPageBreak/>
        <w:t>Apply a noxious stimulus (i.e., toe pinch) to ensure adequate plane of anesthesia. If</w:t>
      </w:r>
      <w:r w:rsidRPr="00DC048A">
        <w:rPr>
          <w:color w:val="000000"/>
          <w:sz w:val="24"/>
          <w:szCs w:val="24"/>
        </w:rPr>
        <w:br/>
        <w:t>no response is noted, the procedure can be initiated. If the animal responds to</w:t>
      </w:r>
      <w:r w:rsidRPr="00DC048A">
        <w:rPr>
          <w:color w:val="000000"/>
          <w:sz w:val="24"/>
          <w:szCs w:val="24"/>
        </w:rPr>
        <w:br/>
        <w:t>noxious stimulus, return it to the jar and monitor respiratory rate as previously</w:t>
      </w:r>
      <w:r w:rsidRPr="00DC048A">
        <w:rPr>
          <w:color w:val="000000"/>
          <w:sz w:val="24"/>
          <w:szCs w:val="24"/>
        </w:rPr>
        <w:br/>
        <w:t>performed.</w:t>
      </w:r>
    </w:p>
    <w:p w:rsidR="00DC048A" w:rsidRDefault="008253B7" w:rsidP="008253B7">
      <w:pPr>
        <w:pStyle w:val="NoSpacing"/>
        <w:numPr>
          <w:ilvl w:val="0"/>
          <w:numId w:val="2"/>
        </w:numPr>
        <w:rPr>
          <w:color w:val="000000"/>
          <w:sz w:val="24"/>
          <w:szCs w:val="24"/>
        </w:rPr>
      </w:pPr>
      <w:r w:rsidRPr="00DC048A">
        <w:rPr>
          <w:color w:val="000000"/>
          <w:sz w:val="24"/>
          <w:szCs w:val="24"/>
        </w:rPr>
        <w:t>The animal will remain deeply anesthetized for approximately 30 seconds following</w:t>
      </w:r>
      <w:r w:rsidR="00DC048A">
        <w:rPr>
          <w:color w:val="000000"/>
          <w:sz w:val="24"/>
          <w:szCs w:val="24"/>
        </w:rPr>
        <w:t xml:space="preserve"> </w:t>
      </w:r>
      <w:r w:rsidRPr="00DC048A">
        <w:rPr>
          <w:color w:val="000000"/>
          <w:sz w:val="24"/>
          <w:szCs w:val="24"/>
        </w:rPr>
        <w:t>exposure to the isoflurane in the induction chamber.</w:t>
      </w:r>
    </w:p>
    <w:p w:rsidR="00DC048A" w:rsidRDefault="008253B7" w:rsidP="008253B7">
      <w:pPr>
        <w:pStyle w:val="NoSpacing"/>
        <w:numPr>
          <w:ilvl w:val="0"/>
          <w:numId w:val="2"/>
        </w:numPr>
        <w:rPr>
          <w:color w:val="000000"/>
          <w:sz w:val="24"/>
          <w:szCs w:val="24"/>
        </w:rPr>
      </w:pPr>
      <w:r w:rsidRPr="00DC048A">
        <w:rPr>
          <w:color w:val="000000"/>
          <w:sz w:val="24"/>
          <w:szCs w:val="24"/>
        </w:rPr>
        <w:t>If the animal reaches a lighter plane of anesthesia during the procedure, evidenced by increased respiratory rate, o</w:t>
      </w:r>
      <w:r w:rsidR="00DC048A">
        <w:rPr>
          <w:color w:val="000000"/>
          <w:sz w:val="24"/>
          <w:szCs w:val="24"/>
        </w:rPr>
        <w:t xml:space="preserve">r purposeful movement, stop the </w:t>
      </w:r>
      <w:r w:rsidRPr="00DC048A">
        <w:rPr>
          <w:color w:val="000000"/>
          <w:sz w:val="24"/>
          <w:szCs w:val="24"/>
        </w:rPr>
        <w:t>procedure and transfer the animal back to the b</w:t>
      </w:r>
      <w:r w:rsidR="00DC048A">
        <w:rPr>
          <w:color w:val="000000"/>
          <w:sz w:val="24"/>
          <w:szCs w:val="24"/>
        </w:rPr>
        <w:t xml:space="preserve">ell jar, until the animal again </w:t>
      </w:r>
      <w:bookmarkStart w:id="0" w:name="_GoBack"/>
      <w:bookmarkEnd w:id="0"/>
      <w:r w:rsidRPr="00DC048A">
        <w:rPr>
          <w:color w:val="000000"/>
          <w:sz w:val="24"/>
          <w:szCs w:val="24"/>
        </w:rPr>
        <w:t>reaches a deep plane of anesthesia.</w:t>
      </w:r>
    </w:p>
    <w:p w:rsidR="00DC048A" w:rsidRDefault="008253B7" w:rsidP="008253B7">
      <w:pPr>
        <w:pStyle w:val="NoSpacing"/>
        <w:numPr>
          <w:ilvl w:val="0"/>
          <w:numId w:val="2"/>
        </w:numPr>
        <w:rPr>
          <w:color w:val="000000"/>
          <w:sz w:val="24"/>
          <w:szCs w:val="24"/>
        </w:rPr>
      </w:pPr>
      <w:r w:rsidRPr="00DC048A">
        <w:rPr>
          <w:color w:val="000000"/>
          <w:sz w:val="24"/>
          <w:szCs w:val="24"/>
        </w:rPr>
        <w:t>Allow the animal to recover on a piece of clean paper towel in a bedding-free</w:t>
      </w:r>
      <w:r w:rsidRPr="00DC048A">
        <w:rPr>
          <w:color w:val="000000"/>
          <w:sz w:val="24"/>
          <w:szCs w:val="24"/>
        </w:rPr>
        <w:br/>
        <w:t>cage. Monitor the animal closely until it is fully recovered.</w:t>
      </w:r>
    </w:p>
    <w:p w:rsidR="00DC048A" w:rsidRDefault="008253B7" w:rsidP="008253B7">
      <w:pPr>
        <w:pStyle w:val="NoSpacing"/>
        <w:numPr>
          <w:ilvl w:val="0"/>
          <w:numId w:val="2"/>
        </w:numPr>
        <w:rPr>
          <w:color w:val="000000"/>
          <w:sz w:val="24"/>
          <w:szCs w:val="24"/>
        </w:rPr>
      </w:pPr>
      <w:r w:rsidRPr="00DC048A">
        <w:rPr>
          <w:b/>
          <w:bCs/>
          <w:color w:val="000000"/>
          <w:sz w:val="24"/>
          <w:szCs w:val="24"/>
        </w:rPr>
        <w:t>Close constant monitoring of animals is essential during induction and anesthesia</w:t>
      </w:r>
      <w:r w:rsidRPr="00DC048A">
        <w:rPr>
          <w:b/>
          <w:bCs/>
          <w:color w:val="000000"/>
          <w:sz w:val="24"/>
          <w:szCs w:val="24"/>
        </w:rPr>
        <w:br/>
        <w:t>maintenance</w:t>
      </w:r>
      <w:r w:rsidRPr="00DC048A">
        <w:rPr>
          <w:color w:val="000000"/>
          <w:sz w:val="24"/>
          <w:szCs w:val="24"/>
        </w:rPr>
        <w:t>.</w:t>
      </w:r>
    </w:p>
    <w:p w:rsidR="008253B7" w:rsidRPr="00DC048A" w:rsidRDefault="008253B7" w:rsidP="008253B7">
      <w:pPr>
        <w:pStyle w:val="NoSpacing"/>
        <w:numPr>
          <w:ilvl w:val="0"/>
          <w:numId w:val="2"/>
        </w:numPr>
        <w:rPr>
          <w:color w:val="000000"/>
          <w:sz w:val="24"/>
          <w:szCs w:val="24"/>
        </w:rPr>
      </w:pPr>
      <w:r w:rsidRPr="00DC048A">
        <w:rPr>
          <w:color w:val="000000"/>
          <w:sz w:val="24"/>
          <w:szCs w:val="24"/>
        </w:rPr>
        <w:t>Re-wet the cotton pad with Isoflurane as needed.</w:t>
      </w:r>
    </w:p>
    <w:p w:rsidR="00BB2720" w:rsidRPr="008253B7" w:rsidRDefault="00BB2720" w:rsidP="008253B7">
      <w:pPr>
        <w:pStyle w:val="NoSpacing"/>
        <w:rPr>
          <w:sz w:val="24"/>
          <w:szCs w:val="24"/>
        </w:rPr>
      </w:pPr>
    </w:p>
    <w:sectPr w:rsidR="00BB2720" w:rsidRPr="0082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51D"/>
    <w:multiLevelType w:val="hybridMultilevel"/>
    <w:tmpl w:val="B236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F2B0C"/>
    <w:multiLevelType w:val="hybridMultilevel"/>
    <w:tmpl w:val="5920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7"/>
    <w:rsid w:val="008253B7"/>
    <w:rsid w:val="00BB2720"/>
    <w:rsid w:val="00DC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00A5"/>
  <w15:chartTrackingRefBased/>
  <w15:docId w15:val="{080CC7CE-58C7-42B5-89D5-7D1F6140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3B7"/>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8253B7"/>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3B7"/>
    <w:rPr>
      <w:rFonts w:eastAsia="Times New Roman"/>
      <w:b/>
      <w:bCs/>
      <w:kern w:val="36"/>
      <w:sz w:val="48"/>
      <w:szCs w:val="48"/>
    </w:rPr>
  </w:style>
  <w:style w:type="character" w:customStyle="1" w:styleId="Heading4Char">
    <w:name w:val="Heading 4 Char"/>
    <w:basedOn w:val="DefaultParagraphFont"/>
    <w:link w:val="Heading4"/>
    <w:uiPriority w:val="9"/>
    <w:rsid w:val="008253B7"/>
    <w:rPr>
      <w:rFonts w:eastAsia="Times New Roman"/>
      <w:b/>
      <w:bCs/>
      <w:sz w:val="24"/>
      <w:szCs w:val="24"/>
    </w:rPr>
  </w:style>
  <w:style w:type="paragraph" w:styleId="NormalWeb">
    <w:name w:val="Normal (Web)"/>
    <w:basedOn w:val="Normal"/>
    <w:uiPriority w:val="99"/>
    <w:semiHidden/>
    <w:unhideWhenUsed/>
    <w:rsid w:val="008253B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253B7"/>
    <w:rPr>
      <w:b/>
      <w:bCs/>
    </w:rPr>
  </w:style>
  <w:style w:type="paragraph" w:styleId="NoSpacing">
    <w:name w:val="No Spacing"/>
    <w:uiPriority w:val="1"/>
    <w:qFormat/>
    <w:rsid w:val="00825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3498">
      <w:bodyDiv w:val="1"/>
      <w:marLeft w:val="0"/>
      <w:marRight w:val="0"/>
      <w:marTop w:val="0"/>
      <w:marBottom w:val="0"/>
      <w:divBdr>
        <w:top w:val="none" w:sz="0" w:space="0" w:color="auto"/>
        <w:left w:val="none" w:sz="0" w:space="0" w:color="auto"/>
        <w:bottom w:val="none" w:sz="0" w:space="0" w:color="auto"/>
        <w:right w:val="none" w:sz="0" w:space="0" w:color="auto"/>
      </w:divBdr>
      <w:divsChild>
        <w:div w:id="1435320309">
          <w:marLeft w:val="0"/>
          <w:marRight w:val="0"/>
          <w:marTop w:val="0"/>
          <w:marBottom w:val="0"/>
          <w:divBdr>
            <w:top w:val="none" w:sz="0" w:space="0" w:color="auto"/>
            <w:left w:val="none" w:sz="0" w:space="0" w:color="auto"/>
            <w:bottom w:val="none" w:sz="0" w:space="0" w:color="auto"/>
            <w:right w:val="none" w:sz="0" w:space="0" w:color="auto"/>
          </w:divBdr>
          <w:divsChild>
            <w:div w:id="2123526234">
              <w:marLeft w:val="-225"/>
              <w:marRight w:val="-225"/>
              <w:marTop w:val="0"/>
              <w:marBottom w:val="0"/>
              <w:divBdr>
                <w:top w:val="none" w:sz="0" w:space="0" w:color="auto"/>
                <w:left w:val="none" w:sz="0" w:space="0" w:color="auto"/>
                <w:bottom w:val="none" w:sz="0" w:space="0" w:color="auto"/>
                <w:right w:val="none" w:sz="0" w:space="0" w:color="auto"/>
              </w:divBdr>
              <w:divsChild>
                <w:div w:id="1351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4477">
          <w:marLeft w:val="0"/>
          <w:marRight w:val="0"/>
          <w:marTop w:val="0"/>
          <w:marBottom w:val="0"/>
          <w:divBdr>
            <w:top w:val="none" w:sz="0" w:space="0" w:color="auto"/>
            <w:left w:val="none" w:sz="0" w:space="0" w:color="auto"/>
            <w:bottom w:val="none" w:sz="0" w:space="0" w:color="auto"/>
            <w:right w:val="none" w:sz="0" w:space="0" w:color="auto"/>
          </w:divBdr>
          <w:divsChild>
            <w:div w:id="1117027109">
              <w:marLeft w:val="-225"/>
              <w:marRight w:val="-225"/>
              <w:marTop w:val="0"/>
              <w:marBottom w:val="0"/>
              <w:divBdr>
                <w:top w:val="none" w:sz="0" w:space="0" w:color="auto"/>
                <w:left w:val="none" w:sz="0" w:space="0" w:color="auto"/>
                <w:bottom w:val="none" w:sz="0" w:space="0" w:color="auto"/>
                <w:right w:val="none" w:sz="0" w:space="0" w:color="auto"/>
              </w:divBdr>
              <w:divsChild>
                <w:div w:id="11379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2024-02-23T21:36:00Z</dcterms:created>
  <dcterms:modified xsi:type="dcterms:W3CDTF">2024-02-23T21:36:00Z</dcterms:modified>
</cp:coreProperties>
</file>