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F1E" w:rsidRPr="007F273A" w:rsidRDefault="00242F1E" w:rsidP="00242F1E">
      <w:pPr>
        <w:pStyle w:val="NoSpacing"/>
        <w:rPr>
          <w:b/>
          <w:i/>
          <w:sz w:val="24"/>
          <w:szCs w:val="24"/>
        </w:rPr>
      </w:pPr>
      <w:r w:rsidRPr="007F273A">
        <w:rPr>
          <w:b/>
          <w:i/>
          <w:sz w:val="24"/>
          <w:szCs w:val="24"/>
        </w:rPr>
        <w:t>Borrelia Burgdorferi</w:t>
      </w:r>
    </w:p>
    <w:p w:rsidR="00242F1E" w:rsidRPr="00242F1E" w:rsidRDefault="00242F1E" w:rsidP="00242F1E">
      <w:pPr>
        <w:pStyle w:val="NoSpacing"/>
        <w:rPr>
          <w:sz w:val="24"/>
          <w:szCs w:val="24"/>
        </w:rPr>
      </w:pPr>
      <w:r w:rsidRPr="00242F1E">
        <w:rPr>
          <w:sz w:val="24"/>
          <w:szCs w:val="24"/>
        </w:rPr>
        <w:t>Last Review</w:t>
      </w:r>
      <w:r>
        <w:rPr>
          <w:sz w:val="24"/>
          <w:szCs w:val="24"/>
        </w:rPr>
        <w:t>ed</w:t>
      </w:r>
      <w:r w:rsidR="007F273A">
        <w:rPr>
          <w:sz w:val="24"/>
          <w:szCs w:val="24"/>
        </w:rPr>
        <w:t>: April 22, 2024</w:t>
      </w:r>
    </w:p>
    <w:p w:rsidR="00242F1E" w:rsidRPr="00242F1E" w:rsidRDefault="00242F1E" w:rsidP="00242F1E">
      <w:pPr>
        <w:pStyle w:val="NoSpacing"/>
        <w:rPr>
          <w:color w:val="000000"/>
          <w:sz w:val="24"/>
          <w:szCs w:val="24"/>
        </w:rPr>
      </w:pPr>
      <w:r w:rsidRPr="00242F1E">
        <w:rPr>
          <w:b/>
          <w:bCs/>
          <w:color w:val="000000"/>
          <w:sz w:val="24"/>
          <w:szCs w:val="24"/>
        </w:rPr>
        <w:br/>
        <w:t>Introduction</w:t>
      </w:r>
    </w:p>
    <w:p w:rsidR="00242F1E" w:rsidRDefault="00242F1E" w:rsidP="00242F1E">
      <w:pPr>
        <w:pStyle w:val="NoSpacing"/>
        <w:rPr>
          <w:color w:val="000000"/>
          <w:sz w:val="24"/>
          <w:szCs w:val="24"/>
        </w:rPr>
      </w:pPr>
      <w:r w:rsidRPr="00242F1E">
        <w:rPr>
          <w:i/>
          <w:iCs/>
          <w:color w:val="000000"/>
          <w:sz w:val="24"/>
          <w:szCs w:val="24"/>
        </w:rPr>
        <w:t>Borrelia burgdorferi</w:t>
      </w:r>
      <w:r w:rsidRPr="00242F1E">
        <w:rPr>
          <w:color w:val="000000"/>
          <w:sz w:val="24"/>
          <w:szCs w:val="24"/>
        </w:rPr>
        <w:t> is the ca</w:t>
      </w:r>
      <w:r>
        <w:rPr>
          <w:color w:val="000000"/>
          <w:sz w:val="24"/>
          <w:szCs w:val="24"/>
        </w:rPr>
        <w:t>usative agent of Lyme disease.</w:t>
      </w:r>
      <w:r w:rsidRPr="00242F1E">
        <w:rPr>
          <w:color w:val="000000"/>
          <w:sz w:val="24"/>
          <w:szCs w:val="24"/>
        </w:rPr>
        <w:t> </w:t>
      </w:r>
      <w:r w:rsidRPr="00242F1E">
        <w:rPr>
          <w:i/>
          <w:iCs/>
          <w:color w:val="000000"/>
          <w:sz w:val="24"/>
          <w:szCs w:val="24"/>
        </w:rPr>
        <w:t>B. burgdorferi</w:t>
      </w:r>
      <w:r w:rsidRPr="00242F1E">
        <w:rPr>
          <w:color w:val="000000"/>
          <w:sz w:val="24"/>
          <w:szCs w:val="24"/>
        </w:rPr>
        <w:t> is classified as a Risk Group 2 bacterial agent (NIH Guidelines Appendix B-II-A) and is handled at BSL-2 and ABSL-2 conditions.  To date, there has never been a reported case of laboratory-acquired infection.  </w:t>
      </w:r>
    </w:p>
    <w:p w:rsidR="00242F1E" w:rsidRPr="00242F1E" w:rsidRDefault="00242F1E" w:rsidP="00242F1E">
      <w:pPr>
        <w:pStyle w:val="NoSpacing"/>
        <w:rPr>
          <w:color w:val="000000"/>
          <w:sz w:val="24"/>
          <w:szCs w:val="24"/>
        </w:rPr>
      </w:pPr>
    </w:p>
    <w:p w:rsidR="00242F1E" w:rsidRPr="00242F1E" w:rsidRDefault="00242F1E" w:rsidP="00242F1E">
      <w:pPr>
        <w:pStyle w:val="NoSpacing"/>
        <w:rPr>
          <w:color w:val="000000"/>
          <w:sz w:val="24"/>
          <w:szCs w:val="24"/>
        </w:rPr>
      </w:pPr>
      <w:r w:rsidRPr="00242F1E">
        <w:rPr>
          <w:b/>
          <w:bCs/>
          <w:color w:val="000000"/>
          <w:sz w:val="24"/>
          <w:szCs w:val="24"/>
        </w:rPr>
        <w:t>Safety Procedures in the Animal Facility</w:t>
      </w:r>
    </w:p>
    <w:p w:rsidR="00242F1E" w:rsidRPr="00242F1E" w:rsidRDefault="00242F1E" w:rsidP="00242F1E">
      <w:pPr>
        <w:pStyle w:val="NoSpacing"/>
        <w:rPr>
          <w:color w:val="000000"/>
          <w:sz w:val="24"/>
          <w:szCs w:val="24"/>
        </w:rPr>
      </w:pPr>
      <w:r w:rsidRPr="00242F1E">
        <w:rPr>
          <w:color w:val="000000"/>
          <w:sz w:val="24"/>
          <w:szCs w:val="24"/>
        </w:rPr>
        <w:t>Biohazard signs are to be posted on the entry door to HSB 004 and on the cubicle</w:t>
      </w:r>
      <w:r w:rsidR="007F273A">
        <w:rPr>
          <w:color w:val="000000"/>
          <w:sz w:val="24"/>
          <w:szCs w:val="24"/>
        </w:rPr>
        <w:t>s</w:t>
      </w:r>
      <w:r w:rsidRPr="00242F1E">
        <w:rPr>
          <w:color w:val="000000"/>
          <w:sz w:val="24"/>
          <w:szCs w:val="24"/>
        </w:rPr>
        <w:t xml:space="preserve"> where the mice are housed </w:t>
      </w:r>
      <w:r w:rsidR="007F273A">
        <w:rPr>
          <w:color w:val="000000"/>
          <w:sz w:val="24"/>
          <w:szCs w:val="24"/>
        </w:rPr>
        <w:t xml:space="preserve">(HSB 004B) </w:t>
      </w:r>
      <w:r w:rsidRPr="00242F1E">
        <w:rPr>
          <w:color w:val="000000"/>
          <w:sz w:val="24"/>
          <w:szCs w:val="24"/>
        </w:rPr>
        <w:t xml:space="preserve">and </w:t>
      </w:r>
      <w:r w:rsidR="007F273A">
        <w:rPr>
          <w:color w:val="000000"/>
          <w:sz w:val="24"/>
          <w:szCs w:val="24"/>
        </w:rPr>
        <w:t xml:space="preserve">where ticks and mice are housed and </w:t>
      </w:r>
      <w:r w:rsidRPr="00242F1E">
        <w:rPr>
          <w:color w:val="000000"/>
          <w:sz w:val="24"/>
          <w:szCs w:val="24"/>
        </w:rPr>
        <w:t>work is conducted</w:t>
      </w:r>
      <w:r w:rsidR="007F273A">
        <w:rPr>
          <w:color w:val="000000"/>
          <w:sz w:val="24"/>
          <w:szCs w:val="24"/>
        </w:rPr>
        <w:t xml:space="preserve"> (HSB 004C)</w:t>
      </w:r>
      <w:r w:rsidRPr="00242F1E">
        <w:rPr>
          <w:color w:val="000000"/>
          <w:sz w:val="24"/>
          <w:szCs w:val="24"/>
        </w:rPr>
        <w:t>.  All personnel will wear a lab coat (</w:t>
      </w:r>
      <w:r w:rsidR="007F273A">
        <w:rPr>
          <w:color w:val="000000"/>
          <w:sz w:val="24"/>
          <w:szCs w:val="24"/>
        </w:rPr>
        <w:t xml:space="preserve">and a </w:t>
      </w:r>
      <w:r w:rsidR="007F273A" w:rsidRPr="00242F1E">
        <w:rPr>
          <w:color w:val="000000"/>
          <w:sz w:val="24"/>
          <w:szCs w:val="24"/>
        </w:rPr>
        <w:t>dedicated</w:t>
      </w:r>
      <w:r w:rsidR="007F273A" w:rsidRPr="00242F1E">
        <w:rPr>
          <w:color w:val="000000"/>
          <w:sz w:val="24"/>
          <w:szCs w:val="24"/>
        </w:rPr>
        <w:t xml:space="preserve"> </w:t>
      </w:r>
      <w:proofErr w:type="spellStart"/>
      <w:r w:rsidR="007F273A">
        <w:rPr>
          <w:color w:val="000000"/>
          <w:sz w:val="24"/>
          <w:szCs w:val="24"/>
        </w:rPr>
        <w:t>labcoat</w:t>
      </w:r>
      <w:proofErr w:type="spellEnd"/>
      <w:r w:rsidR="007F273A">
        <w:rPr>
          <w:color w:val="000000"/>
          <w:sz w:val="24"/>
          <w:szCs w:val="24"/>
        </w:rPr>
        <w:t xml:space="preserve"> when working with ticks, </w:t>
      </w:r>
      <w:r w:rsidRPr="00242F1E">
        <w:rPr>
          <w:color w:val="000000"/>
          <w:sz w:val="24"/>
          <w:szCs w:val="24"/>
        </w:rPr>
        <w:t xml:space="preserve">located within the housing cubicle) and gloves when working with </w:t>
      </w:r>
      <w:r w:rsidR="007F273A">
        <w:rPr>
          <w:color w:val="000000"/>
          <w:sz w:val="24"/>
          <w:szCs w:val="24"/>
        </w:rPr>
        <w:t>animals</w:t>
      </w:r>
      <w:r w:rsidRPr="00242F1E">
        <w:rPr>
          <w:color w:val="000000"/>
          <w:sz w:val="24"/>
          <w:szCs w:val="24"/>
        </w:rPr>
        <w:t>.  An active </w:t>
      </w:r>
      <w:r w:rsidRPr="00242F1E">
        <w:rPr>
          <w:i/>
          <w:iCs/>
          <w:color w:val="000000"/>
          <w:sz w:val="24"/>
          <w:szCs w:val="24"/>
        </w:rPr>
        <w:t>B. burgdorferi</w:t>
      </w:r>
      <w:r w:rsidRPr="00242F1E">
        <w:rPr>
          <w:color w:val="000000"/>
          <w:sz w:val="24"/>
          <w:szCs w:val="24"/>
        </w:rPr>
        <w:t> infection is present in the animal for 5 weeks following inoculation. </w:t>
      </w:r>
      <w:r w:rsidR="007F273A">
        <w:rPr>
          <w:color w:val="000000"/>
          <w:sz w:val="24"/>
          <w:szCs w:val="24"/>
        </w:rPr>
        <w:t xml:space="preserve">Mouse infectivity studies will be carried out under ABSL-2 conditions. When ticks are involved studies will be </w:t>
      </w:r>
      <w:r w:rsidR="007F273A">
        <w:rPr>
          <w:color w:val="000000"/>
          <w:sz w:val="24"/>
          <w:szCs w:val="24"/>
        </w:rPr>
        <w:t>carried out under ABSL-2 conditions</w:t>
      </w:r>
      <w:r w:rsidRPr="00242F1E">
        <w:rPr>
          <w:color w:val="000000"/>
          <w:sz w:val="24"/>
          <w:szCs w:val="24"/>
        </w:rPr>
        <w:t> </w:t>
      </w:r>
      <w:r w:rsidR="007F273A">
        <w:rPr>
          <w:color w:val="000000"/>
          <w:sz w:val="24"/>
          <w:szCs w:val="24"/>
        </w:rPr>
        <w:t xml:space="preserve">with all work done in </w:t>
      </w:r>
      <w:r w:rsidR="007F273A">
        <w:rPr>
          <w:color w:val="000000"/>
          <w:sz w:val="24"/>
          <w:szCs w:val="24"/>
        </w:rPr>
        <w:t>HSB 004C</w:t>
      </w:r>
      <w:r w:rsidR="007F273A">
        <w:rPr>
          <w:color w:val="000000"/>
          <w:sz w:val="24"/>
          <w:szCs w:val="24"/>
        </w:rPr>
        <w:t xml:space="preserve"> including the following</w:t>
      </w:r>
      <w:r w:rsidR="000005CE">
        <w:rPr>
          <w:color w:val="000000"/>
          <w:sz w:val="24"/>
          <w:szCs w:val="24"/>
        </w:rPr>
        <w:t xml:space="preserve"> additional protective measures:</w:t>
      </w:r>
    </w:p>
    <w:p w:rsidR="00242F1E" w:rsidRPr="00242F1E" w:rsidRDefault="00242F1E" w:rsidP="00242F1E">
      <w:pPr>
        <w:pStyle w:val="NoSpacing"/>
        <w:rPr>
          <w:color w:val="000000"/>
          <w:sz w:val="24"/>
          <w:szCs w:val="24"/>
        </w:rPr>
      </w:pPr>
      <w:r w:rsidRPr="00242F1E">
        <w:rPr>
          <w:color w:val="000000"/>
          <w:sz w:val="24"/>
          <w:szCs w:val="24"/>
        </w:rPr>
        <w:t>A.  A cage with a mesh-wire bottom is placed above a pan filled with water and will</w:t>
      </w:r>
      <w:r w:rsidRPr="00242F1E">
        <w:rPr>
          <w:color w:val="000000"/>
          <w:sz w:val="24"/>
          <w:szCs w:val="24"/>
        </w:rPr>
        <w:br/>
        <w:t>     house one mouse while ticks are allowed to feed. </w:t>
      </w:r>
    </w:p>
    <w:p w:rsidR="00242F1E" w:rsidRPr="00242F1E" w:rsidRDefault="00242F1E" w:rsidP="000005CE">
      <w:pPr>
        <w:pStyle w:val="NoSpacing"/>
        <w:rPr>
          <w:color w:val="000000"/>
          <w:sz w:val="24"/>
          <w:szCs w:val="24"/>
        </w:rPr>
      </w:pPr>
      <w:r w:rsidRPr="00242F1E">
        <w:rPr>
          <w:color w:val="000000"/>
          <w:sz w:val="24"/>
          <w:szCs w:val="24"/>
        </w:rPr>
        <w:t>B.   The pan and cage are placed into a larger rat cage with the bottom filled with</w:t>
      </w:r>
      <w:r w:rsidRPr="00242F1E">
        <w:rPr>
          <w:color w:val="000000"/>
          <w:sz w:val="24"/>
          <w:szCs w:val="24"/>
        </w:rPr>
        <w:br/>
        <w:t xml:space="preserve">      water.  A barrier of </w:t>
      </w:r>
      <w:r w:rsidR="000005CE">
        <w:rPr>
          <w:color w:val="000000"/>
          <w:sz w:val="24"/>
          <w:szCs w:val="24"/>
        </w:rPr>
        <w:t xml:space="preserve">two layers of </w:t>
      </w:r>
      <w:r w:rsidRPr="00242F1E">
        <w:rPr>
          <w:color w:val="000000"/>
          <w:sz w:val="24"/>
          <w:szCs w:val="24"/>
        </w:rPr>
        <w:t>petroleum jelly tape is placed around the</w:t>
      </w:r>
      <w:r w:rsidRPr="00242F1E">
        <w:rPr>
          <w:color w:val="000000"/>
          <w:sz w:val="24"/>
          <w:szCs w:val="24"/>
        </w:rPr>
        <w:br/>
        <w:t>      insi</w:t>
      </w:r>
      <w:r w:rsidR="000005CE">
        <w:rPr>
          <w:color w:val="000000"/>
          <w:sz w:val="24"/>
          <w:szCs w:val="24"/>
        </w:rPr>
        <w:t>de of the top of the rat cage. </w:t>
      </w:r>
      <w:proofErr w:type="gramStart"/>
      <w:r w:rsidR="000005CE">
        <w:rPr>
          <w:color w:val="000000"/>
          <w:sz w:val="24"/>
          <w:szCs w:val="24"/>
        </w:rPr>
        <w:t>Thus</w:t>
      </w:r>
      <w:proofErr w:type="gramEnd"/>
      <w:r w:rsidR="000005CE">
        <w:rPr>
          <w:color w:val="000000"/>
          <w:sz w:val="24"/>
          <w:szCs w:val="24"/>
        </w:rPr>
        <w:t xml:space="preserve"> there are two “moats” of water and two layers of petroleum jelly as barriers. Cages will be kept in </w:t>
      </w:r>
      <w:r w:rsidR="000005CE">
        <w:rPr>
          <w:color w:val="000000"/>
          <w:sz w:val="24"/>
          <w:szCs w:val="24"/>
        </w:rPr>
        <w:t>HSB 004C</w:t>
      </w:r>
      <w:r w:rsidR="000005CE">
        <w:rPr>
          <w:color w:val="000000"/>
          <w:sz w:val="24"/>
          <w:szCs w:val="24"/>
        </w:rPr>
        <w:t xml:space="preserve"> on shelves lined with another layer of petroleum jelly a </w:t>
      </w:r>
      <w:proofErr w:type="spellStart"/>
      <w:r w:rsidR="000005CE">
        <w:rPr>
          <w:color w:val="000000"/>
          <w:sz w:val="24"/>
          <w:szCs w:val="24"/>
        </w:rPr>
        <w:t>a</w:t>
      </w:r>
      <w:proofErr w:type="spellEnd"/>
      <w:r w:rsidR="000005CE">
        <w:rPr>
          <w:color w:val="000000"/>
          <w:sz w:val="24"/>
          <w:szCs w:val="24"/>
        </w:rPr>
        <w:t xml:space="preserve"> barrie</w:t>
      </w:r>
      <w:r w:rsidR="000005CE">
        <w:rPr>
          <w:color w:val="000000"/>
          <w:sz w:val="24"/>
          <w:szCs w:val="24"/>
        </w:rPr>
        <w:t>r.</w:t>
      </w:r>
      <w:bookmarkStart w:id="0" w:name="_GoBack"/>
      <w:bookmarkEnd w:id="0"/>
    </w:p>
    <w:p w:rsidR="00242F1E" w:rsidRPr="00242F1E" w:rsidRDefault="00242F1E" w:rsidP="00242F1E">
      <w:pPr>
        <w:pStyle w:val="NoSpacing"/>
        <w:rPr>
          <w:color w:val="000000"/>
          <w:sz w:val="24"/>
          <w:szCs w:val="24"/>
        </w:rPr>
      </w:pPr>
      <w:r w:rsidRPr="00242F1E">
        <w:rPr>
          <w:color w:val="000000"/>
          <w:sz w:val="24"/>
          <w:szCs w:val="24"/>
        </w:rPr>
        <w:t>C.   The PI's research personnel will provide food and water to the mice </w:t>
      </w:r>
      <w:r w:rsidRPr="00242F1E">
        <w:rPr>
          <w:color w:val="000000"/>
          <w:sz w:val="24"/>
          <w:szCs w:val="24"/>
        </w:rPr>
        <w:br/>
        <w:t>     during tick feeding.</w:t>
      </w:r>
    </w:p>
    <w:p w:rsidR="00242F1E" w:rsidRPr="00242F1E" w:rsidRDefault="00242F1E" w:rsidP="00242F1E">
      <w:pPr>
        <w:pStyle w:val="NoSpacing"/>
        <w:rPr>
          <w:color w:val="000000"/>
          <w:sz w:val="24"/>
          <w:szCs w:val="24"/>
        </w:rPr>
      </w:pPr>
      <w:r w:rsidRPr="00242F1E">
        <w:rPr>
          <w:color w:val="000000"/>
          <w:sz w:val="24"/>
          <w:szCs w:val="24"/>
        </w:rPr>
        <w:t>D.  If a tick is found loose in HSB 004, collect the tick in a tightly sealed container</w:t>
      </w:r>
      <w:r w:rsidRPr="00242F1E">
        <w:rPr>
          <w:color w:val="000000"/>
          <w:sz w:val="24"/>
          <w:szCs w:val="24"/>
        </w:rPr>
        <w:br/>
        <w:t xml:space="preserve">  </w:t>
      </w:r>
      <w:proofErr w:type="gramStart"/>
      <w:r w:rsidRPr="00242F1E">
        <w:rPr>
          <w:color w:val="000000"/>
          <w:sz w:val="24"/>
          <w:szCs w:val="24"/>
        </w:rPr>
        <w:t>   (</w:t>
      </w:r>
      <w:proofErr w:type="gramEnd"/>
      <w:r w:rsidRPr="00242F1E">
        <w:rPr>
          <w:color w:val="000000"/>
          <w:sz w:val="24"/>
          <w:szCs w:val="24"/>
        </w:rPr>
        <w:t>e.g., screw cap plastic tube, vial, zip-lock bag) and contact the PI or his research</w:t>
      </w:r>
      <w:r w:rsidRPr="00242F1E">
        <w:rPr>
          <w:color w:val="000000"/>
          <w:sz w:val="24"/>
          <w:szCs w:val="24"/>
        </w:rPr>
        <w:br/>
        <w:t>      personnel.</w:t>
      </w:r>
    </w:p>
    <w:p w:rsidR="00242F1E" w:rsidRPr="00242F1E" w:rsidRDefault="00242F1E" w:rsidP="00242F1E">
      <w:pPr>
        <w:pStyle w:val="NoSpacing"/>
        <w:rPr>
          <w:color w:val="000000"/>
          <w:sz w:val="24"/>
          <w:szCs w:val="24"/>
        </w:rPr>
      </w:pPr>
      <w:r w:rsidRPr="00242F1E">
        <w:rPr>
          <w:color w:val="000000"/>
          <w:sz w:val="24"/>
          <w:szCs w:val="24"/>
        </w:rPr>
        <w:t>E.  All ticks will be collected at the end of the experiments and placed in a screw-top</w:t>
      </w:r>
      <w:r w:rsidRPr="00242F1E">
        <w:rPr>
          <w:color w:val="000000"/>
          <w:sz w:val="24"/>
          <w:szCs w:val="24"/>
        </w:rPr>
        <w:br/>
        <w:t>     conical tube and autoclaved. </w:t>
      </w:r>
    </w:p>
    <w:p w:rsidR="00242F1E" w:rsidRPr="00242F1E" w:rsidRDefault="00242F1E" w:rsidP="00242F1E">
      <w:pPr>
        <w:pStyle w:val="NoSpacing"/>
        <w:rPr>
          <w:color w:val="000000"/>
          <w:sz w:val="24"/>
          <w:szCs w:val="24"/>
        </w:rPr>
      </w:pPr>
      <w:r w:rsidRPr="00242F1E">
        <w:rPr>
          <w:color w:val="000000"/>
          <w:sz w:val="24"/>
          <w:szCs w:val="24"/>
        </w:rPr>
        <w:t>F.  All cages and equipment that have come in contact with the infected ticks will be</w:t>
      </w:r>
      <w:r w:rsidRPr="00242F1E">
        <w:rPr>
          <w:color w:val="000000"/>
          <w:sz w:val="24"/>
          <w:szCs w:val="24"/>
        </w:rPr>
        <w:br/>
        <w:t>     autoclaved. </w:t>
      </w:r>
    </w:p>
    <w:p w:rsidR="00242F1E" w:rsidRDefault="00242F1E" w:rsidP="00242F1E">
      <w:pPr>
        <w:pStyle w:val="NoSpacing"/>
        <w:rPr>
          <w:color w:val="000000"/>
          <w:sz w:val="24"/>
          <w:szCs w:val="24"/>
        </w:rPr>
      </w:pPr>
      <w:r w:rsidRPr="00242F1E">
        <w:rPr>
          <w:color w:val="000000"/>
          <w:sz w:val="24"/>
          <w:szCs w:val="24"/>
        </w:rPr>
        <w:t>G.  Mice infested with ticks will be euthanized and the carcass autoclaved using the</w:t>
      </w:r>
      <w:r w:rsidRPr="00242F1E">
        <w:rPr>
          <w:color w:val="000000"/>
          <w:sz w:val="24"/>
          <w:szCs w:val="24"/>
        </w:rPr>
        <w:br/>
        <w:t>      same procedures described above.</w:t>
      </w:r>
    </w:p>
    <w:p w:rsidR="00242F1E" w:rsidRPr="00242F1E" w:rsidRDefault="00242F1E" w:rsidP="00242F1E">
      <w:pPr>
        <w:pStyle w:val="NoSpacing"/>
        <w:rPr>
          <w:color w:val="000000"/>
          <w:sz w:val="24"/>
          <w:szCs w:val="24"/>
        </w:rPr>
      </w:pPr>
    </w:p>
    <w:p w:rsidR="00242F1E" w:rsidRPr="00242F1E" w:rsidRDefault="00242F1E" w:rsidP="00242F1E">
      <w:pPr>
        <w:pStyle w:val="NoSpacing"/>
        <w:rPr>
          <w:color w:val="000000"/>
          <w:sz w:val="24"/>
          <w:szCs w:val="24"/>
        </w:rPr>
      </w:pPr>
      <w:r w:rsidRPr="00242F1E">
        <w:rPr>
          <w:b/>
          <w:bCs/>
          <w:color w:val="000000"/>
          <w:sz w:val="24"/>
          <w:szCs w:val="24"/>
        </w:rPr>
        <w:t>Accidental Spill or Exposure</w:t>
      </w:r>
    </w:p>
    <w:p w:rsidR="00242F1E" w:rsidRDefault="00242F1E" w:rsidP="00242F1E">
      <w:pPr>
        <w:pStyle w:val="NoSpacing"/>
        <w:rPr>
          <w:color w:val="000000"/>
          <w:sz w:val="24"/>
          <w:szCs w:val="24"/>
        </w:rPr>
      </w:pPr>
      <w:r w:rsidRPr="00242F1E">
        <w:rPr>
          <w:color w:val="000000"/>
          <w:sz w:val="24"/>
          <w:szCs w:val="24"/>
        </w:rPr>
        <w:t xml:space="preserve">Protective clothing including laboratory coats and gloves must be worn.  All spills of live cultures will be gently covered with paper towels and then treated with bleach (1% sodium </w:t>
      </w:r>
      <w:r>
        <w:rPr>
          <w:color w:val="000000"/>
          <w:sz w:val="24"/>
          <w:szCs w:val="24"/>
        </w:rPr>
        <w:t xml:space="preserve">hypochlorite) or </w:t>
      </w:r>
      <w:proofErr w:type="spellStart"/>
      <w:r>
        <w:rPr>
          <w:color w:val="000000"/>
          <w:sz w:val="24"/>
          <w:szCs w:val="24"/>
        </w:rPr>
        <w:t>Peroxigard</w:t>
      </w:r>
      <w:proofErr w:type="spellEnd"/>
      <w:r>
        <w:rPr>
          <w:color w:val="000000"/>
          <w:sz w:val="24"/>
          <w:szCs w:val="24"/>
        </w:rPr>
        <w:t xml:space="preserve"> RTU</w:t>
      </w:r>
      <w:r w:rsidRPr="00242F1E">
        <w:rPr>
          <w:color w:val="000000"/>
          <w:sz w:val="24"/>
          <w:szCs w:val="24"/>
        </w:rPr>
        <w:t xml:space="preserve"> starting at the perimeter and working towards the center of the spill.  Contact time of the bleach/</w:t>
      </w:r>
      <w:proofErr w:type="spellStart"/>
      <w:r w:rsidRPr="00242F1E">
        <w:rPr>
          <w:color w:val="000000"/>
          <w:sz w:val="24"/>
          <w:szCs w:val="24"/>
        </w:rPr>
        <w:t>Peroxigard</w:t>
      </w:r>
      <w:proofErr w:type="spellEnd"/>
      <w:r w:rsidRPr="00242F1E">
        <w:rPr>
          <w:color w:val="000000"/>
          <w:sz w:val="24"/>
          <w:szCs w:val="24"/>
        </w:rPr>
        <w:t xml:space="preserve"> is at least 15 minutes.  Paper towels will then be collected into biohazard bags, sealed, and steam sterilized in an autoclave.  Biohazard markings on the bag will be defaced following sterilization.</w:t>
      </w:r>
    </w:p>
    <w:p w:rsidR="00242F1E" w:rsidRPr="00242F1E" w:rsidRDefault="00242F1E" w:rsidP="00242F1E">
      <w:pPr>
        <w:pStyle w:val="NoSpacing"/>
        <w:rPr>
          <w:color w:val="000000"/>
          <w:sz w:val="24"/>
          <w:szCs w:val="24"/>
        </w:rPr>
      </w:pPr>
    </w:p>
    <w:p w:rsidR="00242F1E" w:rsidRDefault="00242F1E" w:rsidP="00242F1E">
      <w:pPr>
        <w:pStyle w:val="NoSpacing"/>
        <w:rPr>
          <w:color w:val="000000"/>
          <w:sz w:val="24"/>
          <w:szCs w:val="24"/>
        </w:rPr>
      </w:pPr>
      <w:r w:rsidRPr="00242F1E">
        <w:rPr>
          <w:color w:val="000000"/>
          <w:sz w:val="24"/>
          <w:szCs w:val="24"/>
        </w:rPr>
        <w:t>The incidental transmission of B. </w:t>
      </w:r>
      <w:r w:rsidRPr="00242F1E">
        <w:rPr>
          <w:i/>
          <w:iCs/>
          <w:color w:val="000000"/>
          <w:sz w:val="24"/>
          <w:szCs w:val="24"/>
        </w:rPr>
        <w:t>burgdorferi</w:t>
      </w:r>
      <w:r w:rsidRPr="00242F1E">
        <w:rPr>
          <w:color w:val="000000"/>
          <w:sz w:val="24"/>
          <w:szCs w:val="24"/>
        </w:rPr>
        <w:t xml:space="preserve"> to humans in the laboratory resulting in Lyme disease has never been reported.  Currently, there is no human vaccine available.  Transmission </w:t>
      </w:r>
      <w:r w:rsidRPr="00242F1E">
        <w:rPr>
          <w:color w:val="000000"/>
          <w:sz w:val="24"/>
          <w:szCs w:val="24"/>
        </w:rPr>
        <w:lastRenderedPageBreak/>
        <w:t xml:space="preserve">by aerosol inhalation, ingestion, or skin-to-skin contact has also never been reported and is unlikely.  However, in the event of such a laboratory-acquired infection, treatment of Lyme disease is by antibiotic therapy based on guidelines from the Infectious Diseases Society of America (IDSA): "For prevention of Lyme disease after a recognized tick bite…. A single dose of Doxycycline may be offered to adult patients (200 mg dose)…when all of the following circumstances exist: (a) the…tick…is estimated to have been attached for &gt;36 h on the basis of the degree of engorgement of the tick with blood or of certainty about the time of exposure to the tick; (b) prophylaxis can be started within 72 h of the time that the tick was removed;…[and] (c)…doxycycline treatment is not contraindicated." Otherwise: "Doxycycline (100 mg twice per day), Amoxicillin (500 mg 3 times per day), or Cefuroxime </w:t>
      </w:r>
      <w:proofErr w:type="spellStart"/>
      <w:r w:rsidRPr="00242F1E">
        <w:rPr>
          <w:color w:val="000000"/>
          <w:sz w:val="24"/>
          <w:szCs w:val="24"/>
        </w:rPr>
        <w:t>Axetil</w:t>
      </w:r>
      <w:proofErr w:type="spellEnd"/>
      <w:r w:rsidRPr="00242F1E">
        <w:rPr>
          <w:color w:val="000000"/>
          <w:sz w:val="24"/>
          <w:szCs w:val="24"/>
        </w:rPr>
        <w:t xml:space="preserve"> (500 mg twice per day) for 14 days (range, 10–21 days for Doxycycline and 14–21 days for Amoxicillin or Cefuroxime </w:t>
      </w:r>
      <w:proofErr w:type="spellStart"/>
      <w:r w:rsidRPr="00242F1E">
        <w:rPr>
          <w:color w:val="000000"/>
          <w:sz w:val="24"/>
          <w:szCs w:val="24"/>
        </w:rPr>
        <w:t>Axetil</w:t>
      </w:r>
      <w:proofErr w:type="spellEnd"/>
      <w:r w:rsidRPr="00242F1E">
        <w:rPr>
          <w:color w:val="000000"/>
          <w:sz w:val="24"/>
          <w:szCs w:val="24"/>
        </w:rPr>
        <w:t xml:space="preserve">) is recommended for the treatment of adult patients with early localized or early disseminated Lyme disease….Patients who are intolerant of, or should not take, Amoxicillin, Doxycycline, and Cefuroxime </w:t>
      </w:r>
      <w:proofErr w:type="spellStart"/>
      <w:r w:rsidRPr="00242F1E">
        <w:rPr>
          <w:color w:val="000000"/>
          <w:sz w:val="24"/>
          <w:szCs w:val="24"/>
        </w:rPr>
        <w:t>Axetil</w:t>
      </w:r>
      <w:proofErr w:type="spellEnd"/>
      <w:r w:rsidRPr="00242F1E">
        <w:rPr>
          <w:color w:val="000000"/>
          <w:sz w:val="24"/>
          <w:szCs w:val="24"/>
        </w:rPr>
        <w:t>…the recommended dosage regimens for macrolide antibiotics are as follows: Azithromycin, 500 mg orally per day for 7–10 days; Clarithromycin, 500 mg orally twice per day for 14–21 days (if the patient is not pregnant); or Erythromycin, 500 mg orally 4 times per day for 14–21 days" (</w:t>
      </w:r>
      <w:proofErr w:type="spellStart"/>
      <w:r w:rsidRPr="00242F1E">
        <w:rPr>
          <w:color w:val="000000"/>
          <w:sz w:val="24"/>
          <w:szCs w:val="24"/>
        </w:rPr>
        <w:t>Wormser</w:t>
      </w:r>
      <w:proofErr w:type="spellEnd"/>
      <w:r w:rsidRPr="00242F1E">
        <w:rPr>
          <w:color w:val="000000"/>
          <w:sz w:val="24"/>
          <w:szCs w:val="24"/>
        </w:rPr>
        <w:t xml:space="preserve"> et al., 2006, The clinical assessment, treatment, and prevention of Lyme disease, human granulocytic anaplasmosis, and babesiosis: clinical practice guidelines by the Infectious Diseases Society of America, </w:t>
      </w:r>
      <w:proofErr w:type="spellStart"/>
      <w:r w:rsidRPr="00242F1E">
        <w:rPr>
          <w:color w:val="000000"/>
          <w:sz w:val="24"/>
          <w:szCs w:val="24"/>
        </w:rPr>
        <w:t>Clin</w:t>
      </w:r>
      <w:proofErr w:type="spellEnd"/>
      <w:r w:rsidRPr="00242F1E">
        <w:rPr>
          <w:color w:val="000000"/>
          <w:sz w:val="24"/>
          <w:szCs w:val="24"/>
        </w:rPr>
        <w:t>. Infect. Dis. 43:1089-1134).  </w:t>
      </w:r>
    </w:p>
    <w:p w:rsidR="00242F1E" w:rsidRPr="00242F1E" w:rsidRDefault="00242F1E" w:rsidP="00242F1E">
      <w:pPr>
        <w:pStyle w:val="NoSpacing"/>
        <w:rPr>
          <w:color w:val="000000"/>
          <w:sz w:val="24"/>
          <w:szCs w:val="24"/>
        </w:rPr>
      </w:pPr>
      <w:r w:rsidRPr="00242F1E">
        <w:rPr>
          <w:color w:val="000000"/>
          <w:sz w:val="24"/>
          <w:szCs w:val="24"/>
        </w:rPr>
        <w:t>The Occupational Health physician at Curry HS may be contacted to write the prescription for antibiotics.   </w:t>
      </w:r>
    </w:p>
    <w:p w:rsidR="00BB2720" w:rsidRPr="00242F1E" w:rsidRDefault="00BB2720" w:rsidP="00242F1E">
      <w:pPr>
        <w:pStyle w:val="NoSpacing"/>
        <w:rPr>
          <w:sz w:val="24"/>
          <w:szCs w:val="24"/>
        </w:rPr>
      </w:pPr>
    </w:p>
    <w:sectPr w:rsidR="00BB2720" w:rsidRPr="00242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MS Gothic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F1E"/>
    <w:rsid w:val="000005CE"/>
    <w:rsid w:val="00242F1E"/>
    <w:rsid w:val="00271721"/>
    <w:rsid w:val="007F273A"/>
    <w:rsid w:val="00BB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515A3"/>
  <w15:chartTrackingRefBased/>
  <w15:docId w15:val="{517D060F-A1C1-43F4-9696-9F7057BE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2F1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242F1E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F1E"/>
    <w:rPr>
      <w:rFonts w:eastAsia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242F1E"/>
    <w:rPr>
      <w:rFonts w:eastAsia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2F1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2F1E"/>
    <w:rPr>
      <w:b/>
      <w:bCs/>
    </w:rPr>
  </w:style>
  <w:style w:type="character" w:styleId="Emphasis">
    <w:name w:val="Emphasis"/>
    <w:basedOn w:val="DefaultParagraphFont"/>
    <w:uiPriority w:val="20"/>
    <w:qFormat/>
    <w:rsid w:val="00242F1E"/>
    <w:rPr>
      <w:i/>
      <w:iCs/>
    </w:rPr>
  </w:style>
  <w:style w:type="paragraph" w:styleId="NoSpacing">
    <w:name w:val="No Spacing"/>
    <w:uiPriority w:val="1"/>
    <w:qFormat/>
    <w:rsid w:val="00242F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39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63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Rowe, Jessica</dc:creator>
  <cp:keywords/>
  <dc:description/>
  <cp:lastModifiedBy>Dan Drecktrah</cp:lastModifiedBy>
  <cp:revision>3</cp:revision>
  <dcterms:created xsi:type="dcterms:W3CDTF">2024-02-28T17:45:00Z</dcterms:created>
  <dcterms:modified xsi:type="dcterms:W3CDTF">2024-04-22T17:59:00Z</dcterms:modified>
</cp:coreProperties>
</file>