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EC943" w14:textId="77777777" w:rsidR="00D3413A" w:rsidRPr="00F91C80" w:rsidRDefault="00D3413A" w:rsidP="00D3413A">
      <w:pPr>
        <w:spacing w:after="105" w:line="240" w:lineRule="auto"/>
        <w:ind w:left="-540"/>
        <w:outlineLvl w:val="0"/>
        <w:rPr>
          <w:rFonts w:ascii="Calibri" w:eastAsia="Times New Roman" w:hAnsi="Calibri" w:cs="Calibri"/>
          <w:b/>
          <w:bCs/>
          <w:color w:val="000000"/>
          <w:spacing w:val="15"/>
          <w:kern w:val="36"/>
          <w:sz w:val="33"/>
          <w:szCs w:val="33"/>
        </w:rPr>
      </w:pPr>
      <w:r w:rsidRPr="00F91C80">
        <w:rPr>
          <w:rFonts w:ascii="Calibri" w:eastAsia="Times New Roman" w:hAnsi="Calibri" w:cs="Calibri"/>
          <w:b/>
          <w:bCs/>
          <w:color w:val="000000"/>
          <w:spacing w:val="15"/>
          <w:kern w:val="36"/>
          <w:sz w:val="33"/>
          <w:szCs w:val="33"/>
        </w:rPr>
        <w:t>IACUC Policies</w:t>
      </w:r>
    </w:p>
    <w:p w14:paraId="5E92019D" w14:textId="02C78232" w:rsidR="007F2002" w:rsidRPr="00F91C80" w:rsidRDefault="007F2002" w:rsidP="009B7273">
      <w:pPr>
        <w:spacing w:after="75" w:line="240" w:lineRule="auto"/>
        <w:ind w:left="-540"/>
        <w:outlineLvl w:val="2"/>
        <w:rPr>
          <w:rFonts w:ascii="Calibri" w:eastAsia="Times New Roman" w:hAnsi="Calibri" w:cs="Calibri"/>
          <w:b/>
          <w:bCs/>
          <w:color w:val="660033"/>
          <w:sz w:val="40"/>
          <w:szCs w:val="40"/>
        </w:rPr>
      </w:pPr>
      <w:r w:rsidRPr="00F91C80">
        <w:rPr>
          <w:rFonts w:ascii="Calibri" w:eastAsia="Times New Roman" w:hAnsi="Calibri" w:cs="Calibri"/>
          <w:b/>
          <w:bCs/>
          <w:color w:val="660033"/>
          <w:sz w:val="40"/>
          <w:szCs w:val="40"/>
        </w:rPr>
        <w:t>Adverse Event Reporting</w:t>
      </w:r>
      <w:r w:rsidR="00000000">
        <w:rPr>
          <w:rFonts w:ascii="Calibri" w:eastAsia="Times New Roman" w:hAnsi="Calibri" w:cs="Calibri"/>
          <w:b/>
          <w:bCs/>
          <w:noProof/>
          <w:color w:val="660033"/>
          <w:sz w:val="40"/>
          <w:szCs w:val="40"/>
        </w:rPr>
        <w:pict w14:anchorId="1DC045E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949D88F" w14:textId="68C6CB1D" w:rsidR="007F2002" w:rsidRPr="00F751E4" w:rsidRDefault="007F2002" w:rsidP="00F91C80">
      <w:pPr>
        <w:spacing w:before="100" w:beforeAutospacing="1" w:after="100" w:afterAutospacing="1" w:line="240" w:lineRule="auto"/>
        <w:ind w:left="-540" w:right="-540"/>
        <w:rPr>
          <w:rFonts w:ascii="Calibri" w:eastAsia="Times New Roman" w:hAnsi="Calibri" w:cs="Calibri"/>
          <w:b/>
          <w:bCs/>
          <w:color w:val="313131"/>
          <w:sz w:val="20"/>
          <w:szCs w:val="20"/>
        </w:rPr>
      </w:pPr>
      <w:r w:rsidRPr="00F751E4">
        <w:rPr>
          <w:rFonts w:ascii="Calibri" w:eastAsia="Times New Roman" w:hAnsi="Calibri" w:cs="Calibri"/>
          <w:b/>
          <w:bCs/>
          <w:color w:val="313131"/>
          <w:sz w:val="20"/>
          <w:szCs w:val="20"/>
        </w:rPr>
        <w:t xml:space="preserve">Date adopted: </w:t>
      </w:r>
      <w:r w:rsidR="00D27C7A">
        <w:rPr>
          <w:rFonts w:ascii="Calibri" w:eastAsia="Times New Roman" w:hAnsi="Calibri" w:cs="Calibri"/>
          <w:b/>
          <w:bCs/>
          <w:color w:val="313131"/>
          <w:sz w:val="20"/>
          <w:szCs w:val="20"/>
        </w:rPr>
        <w:t>February 13, 2024</w:t>
      </w:r>
      <w:r w:rsidRPr="00F751E4">
        <w:rPr>
          <w:rFonts w:ascii="Calibri" w:eastAsia="Times New Roman" w:hAnsi="Calibri" w:cs="Calibri"/>
          <w:b/>
          <w:bCs/>
          <w:color w:val="313131"/>
          <w:sz w:val="20"/>
          <w:szCs w:val="20"/>
        </w:rPr>
        <w:t xml:space="preserve"> </w:t>
      </w:r>
    </w:p>
    <w:p w14:paraId="0026A9B6" w14:textId="77777777" w:rsidR="007F2002" w:rsidRPr="00F751E4" w:rsidRDefault="007F2002" w:rsidP="007F2002">
      <w:pPr>
        <w:spacing w:before="100" w:beforeAutospacing="1" w:after="100" w:afterAutospacing="1" w:line="240" w:lineRule="auto"/>
        <w:ind w:left="-540" w:right="-540"/>
        <w:rPr>
          <w:rFonts w:ascii="Calibri" w:eastAsia="Times New Roman" w:hAnsi="Calibri" w:cs="Calibri"/>
          <w:b/>
          <w:bCs/>
          <w:color w:val="313131"/>
          <w:sz w:val="20"/>
          <w:szCs w:val="20"/>
        </w:rPr>
      </w:pPr>
      <w:r w:rsidRPr="00F751E4">
        <w:rPr>
          <w:rFonts w:ascii="Calibri" w:eastAsia="Times New Roman" w:hAnsi="Calibri" w:cs="Calibri"/>
          <w:b/>
          <w:bCs/>
          <w:color w:val="313131"/>
          <w:sz w:val="20"/>
          <w:szCs w:val="20"/>
        </w:rPr>
        <w:t>Policy:</w:t>
      </w:r>
    </w:p>
    <w:p w14:paraId="2AF8E38D" w14:textId="4F53B51A" w:rsidR="007F2002" w:rsidRPr="00F751E4" w:rsidRDefault="007F2002" w:rsidP="007F2002">
      <w:pPr>
        <w:spacing w:before="100" w:beforeAutospacing="1" w:after="100" w:afterAutospacing="1" w:line="240" w:lineRule="auto"/>
        <w:ind w:right="-54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F751E4">
        <w:rPr>
          <w:rFonts w:ascii="Calibri" w:hAnsi="Calibri" w:cs="Calibri"/>
          <w:color w:val="000000"/>
          <w:sz w:val="20"/>
          <w:szCs w:val="20"/>
        </w:rPr>
        <w:t>Reporting significant and unanticipated adverse events</w:t>
      </w:r>
      <w:r w:rsidR="0081604F" w:rsidRPr="00F751E4">
        <w:rPr>
          <w:rFonts w:ascii="Calibri" w:hAnsi="Calibri" w:cs="Calibri"/>
          <w:color w:val="000000"/>
          <w:sz w:val="20"/>
          <w:szCs w:val="20"/>
        </w:rPr>
        <w:t xml:space="preserve"> (AE)</w:t>
      </w:r>
      <w:r w:rsidRPr="00F751E4">
        <w:rPr>
          <w:rFonts w:ascii="Calibri" w:hAnsi="Calibri" w:cs="Calibri"/>
          <w:color w:val="000000"/>
          <w:sz w:val="20"/>
          <w:szCs w:val="20"/>
        </w:rPr>
        <w:t xml:space="preserve"> fosters protection, integrity and creditability of the institution</w:t>
      </w:r>
      <w:r w:rsidR="00A9710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751E4">
        <w:rPr>
          <w:rFonts w:ascii="Calibri" w:hAnsi="Calibri" w:cs="Calibri"/>
          <w:color w:val="000000"/>
          <w:sz w:val="20"/>
          <w:szCs w:val="20"/>
        </w:rPr>
        <w:t>while also demonstrating a culture of care. </w:t>
      </w:r>
      <w:r w:rsidRPr="00F751E4">
        <w:rPr>
          <w:rFonts w:ascii="Calibri" w:hAnsi="Calibri" w:cs="Calibri"/>
          <w:sz w:val="20"/>
          <w:szCs w:val="20"/>
        </w:rPr>
        <w:t xml:space="preserve">Principal Investigators should seek </w:t>
      </w:r>
      <w:r w:rsidR="00865340">
        <w:rPr>
          <w:rFonts w:ascii="Calibri" w:hAnsi="Calibri" w:cs="Calibri"/>
          <w:sz w:val="20"/>
          <w:szCs w:val="20"/>
        </w:rPr>
        <w:t>guidance</w:t>
      </w:r>
      <w:r w:rsidRPr="00F751E4">
        <w:rPr>
          <w:rFonts w:ascii="Calibri" w:hAnsi="Calibri" w:cs="Calibri"/>
          <w:sz w:val="20"/>
          <w:szCs w:val="20"/>
        </w:rPr>
        <w:t xml:space="preserve"> from the Attending Veterinarian (AV) when adverse events occur. </w:t>
      </w:r>
      <w:r w:rsidRPr="00865340">
        <w:rPr>
          <w:rFonts w:ascii="Calibri" w:hAnsi="Calibri" w:cs="Calibri"/>
          <w:sz w:val="20"/>
          <w:szCs w:val="20"/>
        </w:rPr>
        <w:t xml:space="preserve">The AV </w:t>
      </w:r>
      <w:r w:rsidR="00AC4DEB" w:rsidRPr="00865340">
        <w:rPr>
          <w:rFonts w:ascii="Calibri" w:hAnsi="Calibri" w:cs="Calibri"/>
          <w:sz w:val="20"/>
          <w:szCs w:val="20"/>
        </w:rPr>
        <w:t>will</w:t>
      </w:r>
      <w:r w:rsidRPr="00865340">
        <w:rPr>
          <w:rFonts w:ascii="Calibri" w:hAnsi="Calibri" w:cs="Calibri"/>
          <w:sz w:val="20"/>
          <w:szCs w:val="20"/>
        </w:rPr>
        <w:t xml:space="preserve"> assist in assessing the situation, seeking </w:t>
      </w:r>
      <w:r w:rsidR="00AC4DEB" w:rsidRPr="00865340">
        <w:rPr>
          <w:rFonts w:ascii="Calibri" w:hAnsi="Calibri" w:cs="Calibri"/>
          <w:sz w:val="20"/>
          <w:szCs w:val="20"/>
        </w:rPr>
        <w:t xml:space="preserve">a </w:t>
      </w:r>
      <w:r w:rsidRPr="00865340">
        <w:rPr>
          <w:rFonts w:ascii="Calibri" w:hAnsi="Calibri" w:cs="Calibri"/>
          <w:sz w:val="20"/>
          <w:szCs w:val="20"/>
        </w:rPr>
        <w:t>resolution, and help with reporting</w:t>
      </w:r>
      <w:r w:rsidR="00AC4DEB" w:rsidRPr="00865340">
        <w:rPr>
          <w:rFonts w:ascii="Calibri" w:hAnsi="Calibri" w:cs="Calibri"/>
          <w:sz w:val="20"/>
          <w:szCs w:val="20"/>
        </w:rPr>
        <w:t>,</w:t>
      </w:r>
      <w:r w:rsidRPr="00865340">
        <w:rPr>
          <w:rFonts w:ascii="Calibri" w:hAnsi="Calibri" w:cs="Calibri"/>
          <w:sz w:val="20"/>
          <w:szCs w:val="20"/>
        </w:rPr>
        <w:t xml:space="preserve"> if necessary. Consultation with the AV MUST occur when pain or distress is beyond the level anticipated in the approved </w:t>
      </w:r>
      <w:r w:rsidR="00AC4DEB" w:rsidRPr="00865340">
        <w:rPr>
          <w:rFonts w:ascii="Calibri" w:hAnsi="Calibri" w:cs="Calibri"/>
          <w:sz w:val="20"/>
          <w:szCs w:val="20"/>
        </w:rPr>
        <w:t xml:space="preserve">animal use </w:t>
      </w:r>
      <w:r w:rsidRPr="00865340">
        <w:rPr>
          <w:rFonts w:ascii="Calibri" w:hAnsi="Calibri" w:cs="Calibri"/>
          <w:sz w:val="20"/>
          <w:szCs w:val="20"/>
        </w:rPr>
        <w:t xml:space="preserve">protocol or when interventional </w:t>
      </w:r>
      <w:r w:rsidRPr="00F751E4">
        <w:rPr>
          <w:rFonts w:ascii="Calibri" w:hAnsi="Calibri" w:cs="Calibri"/>
          <w:sz w:val="20"/>
          <w:szCs w:val="20"/>
        </w:rPr>
        <w:t xml:space="preserve">control (such as administration of analgesics) is not possible. </w:t>
      </w:r>
      <w:r w:rsidRPr="00AC4DEB">
        <w:rPr>
          <w:rFonts w:ascii="Calibri" w:hAnsi="Calibri" w:cs="Calibri"/>
          <w:b/>
          <w:color w:val="000000"/>
          <w:sz w:val="20"/>
          <w:szCs w:val="20"/>
          <w:u w:val="single"/>
          <w:shd w:val="clear" w:color="auto" w:fill="FFFFFF"/>
        </w:rPr>
        <w:t xml:space="preserve">The completion of the </w:t>
      </w:r>
      <w:hyperlink r:id="rId7" w:history="1">
        <w:r w:rsidRPr="00AC4DEB">
          <w:rPr>
            <w:rStyle w:val="Hyperlink"/>
            <w:rFonts w:ascii="Calibri" w:hAnsi="Calibri" w:cs="Calibri"/>
            <w:b/>
            <w:sz w:val="20"/>
            <w:szCs w:val="20"/>
          </w:rPr>
          <w:t xml:space="preserve">Adverse Event Form </w:t>
        </w:r>
      </w:hyperlink>
      <w:r w:rsidRPr="00AC4DEB">
        <w:rPr>
          <w:rFonts w:ascii="Calibri" w:hAnsi="Calibri" w:cs="Calibri"/>
          <w:b/>
          <w:color w:val="000000"/>
          <w:sz w:val="20"/>
          <w:szCs w:val="20"/>
          <w:u w:val="single"/>
          <w:shd w:val="clear" w:color="auto" w:fill="FFFFFF"/>
        </w:rPr>
        <w:t>is mandatory</w:t>
      </w:r>
      <w:r w:rsidRPr="00F751E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for reporting of any unforeseen or negative incidents impacting animals involved in research, testing, or educational activities.</w:t>
      </w:r>
    </w:p>
    <w:p w14:paraId="3275E6A0" w14:textId="71B5A7E8" w:rsidR="004C03C7" w:rsidRPr="00F751E4" w:rsidRDefault="004C03C7" w:rsidP="007F2002">
      <w:pPr>
        <w:spacing w:before="100" w:beforeAutospacing="1" w:after="100" w:afterAutospacing="1" w:line="240" w:lineRule="auto"/>
        <w:ind w:right="-540"/>
        <w:rPr>
          <w:rFonts w:ascii="Calibri" w:hAnsi="Calibri" w:cs="Calibri"/>
          <w:b/>
          <w:bCs/>
          <w:sz w:val="20"/>
          <w:szCs w:val="20"/>
        </w:rPr>
      </w:pPr>
      <w:r w:rsidRPr="00F751E4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Definitions and Examples:</w:t>
      </w:r>
    </w:p>
    <w:p w14:paraId="3ECF41F7" w14:textId="1DB40645" w:rsidR="007F2002" w:rsidRPr="00F751E4" w:rsidRDefault="004C03C7" w:rsidP="004C03C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F751E4">
        <w:rPr>
          <w:rFonts w:ascii="Calibri" w:hAnsi="Calibri" w:cs="Calibri"/>
          <w:b/>
          <w:bCs/>
          <w:color w:val="000000"/>
          <w:sz w:val="20"/>
          <w:szCs w:val="20"/>
        </w:rPr>
        <w:t>U</w:t>
      </w:r>
      <w:r w:rsidR="007F2002" w:rsidRPr="00F751E4">
        <w:rPr>
          <w:rFonts w:ascii="Calibri" w:hAnsi="Calibri" w:cs="Calibri"/>
          <w:b/>
          <w:bCs/>
          <w:color w:val="000000"/>
          <w:sz w:val="20"/>
          <w:szCs w:val="20"/>
        </w:rPr>
        <w:t>nanticipated or adverse event:</w:t>
      </w:r>
      <w:r w:rsidR="007F2002" w:rsidRPr="00F751E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F2002" w:rsidRPr="00865340">
        <w:rPr>
          <w:rFonts w:ascii="Calibri" w:hAnsi="Calibri" w:cs="Calibri"/>
          <w:sz w:val="20"/>
          <w:szCs w:val="20"/>
        </w:rPr>
        <w:t xml:space="preserve">Any event </w:t>
      </w:r>
      <w:r w:rsidR="005B3D6A" w:rsidRPr="00865340">
        <w:rPr>
          <w:rFonts w:ascii="Calibri" w:hAnsi="Calibri" w:cs="Calibri"/>
          <w:sz w:val="20"/>
          <w:szCs w:val="20"/>
        </w:rPr>
        <w:t xml:space="preserve">that is </w:t>
      </w:r>
      <w:r w:rsidR="007F2002" w:rsidRPr="00865340">
        <w:rPr>
          <w:rFonts w:ascii="Calibri" w:hAnsi="Calibri" w:cs="Calibri"/>
          <w:sz w:val="20"/>
          <w:szCs w:val="20"/>
        </w:rPr>
        <w:t xml:space="preserve">not consistent with </w:t>
      </w:r>
      <w:r w:rsidR="005B3D6A" w:rsidRPr="00865340">
        <w:rPr>
          <w:rFonts w:ascii="Calibri" w:hAnsi="Calibri" w:cs="Calibri"/>
          <w:sz w:val="20"/>
          <w:szCs w:val="20"/>
        </w:rPr>
        <w:t>IACUC-</w:t>
      </w:r>
      <w:r w:rsidR="007F2002" w:rsidRPr="00865340">
        <w:rPr>
          <w:rFonts w:ascii="Calibri" w:hAnsi="Calibri" w:cs="Calibri"/>
          <w:sz w:val="20"/>
          <w:szCs w:val="20"/>
        </w:rPr>
        <w:t xml:space="preserve">approved expected </w:t>
      </w:r>
      <w:r w:rsidR="007F2002" w:rsidRPr="00F751E4">
        <w:rPr>
          <w:rFonts w:ascii="Calibri" w:hAnsi="Calibri" w:cs="Calibri"/>
          <w:color w:val="000000"/>
          <w:sz w:val="20"/>
          <w:szCs w:val="20"/>
        </w:rPr>
        <w:t>outcomes that results in unexpected animal welfare issues such as</w:t>
      </w:r>
      <w:r w:rsidR="00040A5C">
        <w:rPr>
          <w:rFonts w:ascii="Calibri" w:hAnsi="Calibri" w:cs="Calibri"/>
          <w:color w:val="000000"/>
          <w:sz w:val="20"/>
          <w:szCs w:val="20"/>
        </w:rPr>
        <w:t>:</w:t>
      </w:r>
      <w:r w:rsidR="007F2002" w:rsidRPr="00F751E4">
        <w:rPr>
          <w:rFonts w:ascii="Calibri" w:hAnsi="Calibri" w:cs="Calibri"/>
          <w:color w:val="000000"/>
          <w:sz w:val="20"/>
          <w:szCs w:val="20"/>
        </w:rPr>
        <w:t xml:space="preserve"> distress, increase in pain</w:t>
      </w:r>
      <w:r w:rsidR="00040A5C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040A5C" w:rsidRPr="00F751E4">
        <w:rPr>
          <w:rFonts w:ascii="Calibri" w:hAnsi="Calibri" w:cs="Calibri"/>
          <w:color w:val="000000"/>
          <w:sz w:val="20"/>
          <w:szCs w:val="20"/>
        </w:rPr>
        <w:t xml:space="preserve">disease, </w:t>
      </w:r>
      <w:r w:rsidR="00040A5C">
        <w:rPr>
          <w:rFonts w:ascii="Calibri" w:hAnsi="Calibri" w:cs="Calibri"/>
          <w:color w:val="000000"/>
          <w:sz w:val="20"/>
          <w:szCs w:val="20"/>
        </w:rPr>
        <w:t xml:space="preserve">or </w:t>
      </w:r>
      <w:r w:rsidR="00040A5C" w:rsidRPr="00F751E4">
        <w:rPr>
          <w:rFonts w:ascii="Calibri" w:hAnsi="Calibri" w:cs="Calibri"/>
          <w:color w:val="000000"/>
          <w:sz w:val="20"/>
          <w:szCs w:val="20"/>
        </w:rPr>
        <w:t>death</w:t>
      </w:r>
      <w:r w:rsidR="007F2002" w:rsidRPr="00F751E4">
        <w:rPr>
          <w:rFonts w:ascii="Calibri" w:hAnsi="Calibri" w:cs="Calibri"/>
          <w:color w:val="000000"/>
          <w:sz w:val="20"/>
          <w:szCs w:val="20"/>
        </w:rPr>
        <w:t>.</w:t>
      </w:r>
    </w:p>
    <w:p w14:paraId="733CD108" w14:textId="77777777" w:rsidR="004C03C7" w:rsidRPr="00F751E4" w:rsidRDefault="004C03C7" w:rsidP="004C03C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0B561EB2" w14:textId="77777777" w:rsidR="004C03C7" w:rsidRPr="00F751E4" w:rsidRDefault="004C03C7" w:rsidP="004C03C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751E4">
        <w:rPr>
          <w:rFonts w:ascii="Calibri" w:hAnsi="Calibri" w:cs="Calibri"/>
          <w:b/>
          <w:bCs/>
          <w:color w:val="000000"/>
          <w:sz w:val="20"/>
          <w:szCs w:val="20"/>
        </w:rPr>
        <w:t>Examples of events that MUST be reported include, but are not limited to:</w:t>
      </w:r>
    </w:p>
    <w:p w14:paraId="01E443AC" w14:textId="77777777" w:rsidR="004C03C7" w:rsidRPr="00F751E4" w:rsidRDefault="004C03C7" w:rsidP="004C03C7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b/>
          <w:bCs/>
          <w:sz w:val="20"/>
          <w:szCs w:val="20"/>
        </w:rPr>
      </w:pPr>
      <w:r w:rsidRPr="00F751E4">
        <w:rPr>
          <w:rFonts w:ascii="Calibri" w:hAnsi="Calibri" w:cs="Calibri"/>
          <w:b/>
          <w:bCs/>
          <w:sz w:val="20"/>
          <w:szCs w:val="20"/>
        </w:rPr>
        <w:t> </w:t>
      </w:r>
    </w:p>
    <w:p w14:paraId="2BA08CC0" w14:textId="24339954" w:rsidR="004C03C7" w:rsidRPr="00F751E4" w:rsidRDefault="004C03C7" w:rsidP="00834106">
      <w:pPr>
        <w:numPr>
          <w:ilvl w:val="0"/>
          <w:numId w:val="5"/>
        </w:numPr>
        <w:spacing w:after="0" w:line="360" w:lineRule="auto"/>
        <w:textAlignment w:val="center"/>
        <w:rPr>
          <w:rFonts w:ascii="Calibri" w:hAnsi="Calibri" w:cs="Calibri"/>
          <w:b/>
          <w:bCs/>
          <w:sz w:val="20"/>
          <w:szCs w:val="20"/>
        </w:rPr>
      </w:pPr>
      <w:r w:rsidRPr="00F751E4">
        <w:rPr>
          <w:rFonts w:ascii="Calibri" w:hAnsi="Calibri" w:cs="Calibri"/>
          <w:b/>
          <w:bCs/>
          <w:color w:val="000000"/>
          <w:sz w:val="20"/>
          <w:szCs w:val="20"/>
        </w:rPr>
        <w:t xml:space="preserve">Unexpected animal death or injuries related to approved animal activities. </w:t>
      </w:r>
    </w:p>
    <w:p w14:paraId="6320C335" w14:textId="5A8087BB" w:rsidR="004C03C7" w:rsidRPr="00F751E4" w:rsidRDefault="00040A5C" w:rsidP="00834106">
      <w:pPr>
        <w:numPr>
          <w:ilvl w:val="0"/>
          <w:numId w:val="6"/>
        </w:numPr>
        <w:spacing w:after="0" w:line="360" w:lineRule="auto"/>
        <w:textAlignment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Distress</w:t>
      </w:r>
      <w:r w:rsidR="004C03C7" w:rsidRPr="00F751E4">
        <w:rPr>
          <w:rFonts w:ascii="Calibri" w:hAnsi="Calibri" w:cs="Calibri"/>
          <w:b/>
          <w:bCs/>
          <w:color w:val="000000"/>
          <w:sz w:val="20"/>
          <w:szCs w:val="20"/>
        </w:rPr>
        <w:t xml:space="preserve">, disease, or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death</w:t>
      </w:r>
      <w:r w:rsidRPr="00F751E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4C03C7" w:rsidRPr="00F751E4">
        <w:rPr>
          <w:rFonts w:ascii="Calibri" w:hAnsi="Calibri" w:cs="Calibri"/>
          <w:b/>
          <w:bCs/>
          <w:color w:val="000000"/>
          <w:sz w:val="20"/>
          <w:szCs w:val="20"/>
        </w:rPr>
        <w:t>due to equipment failure or natural disaster.</w:t>
      </w:r>
    </w:p>
    <w:p w14:paraId="1868DCA3" w14:textId="35EEDCE3" w:rsidR="00F91C80" w:rsidRPr="00F751E4" w:rsidRDefault="004C03C7" w:rsidP="00834106">
      <w:pPr>
        <w:numPr>
          <w:ilvl w:val="0"/>
          <w:numId w:val="7"/>
        </w:numPr>
        <w:spacing w:after="0" w:line="360" w:lineRule="auto"/>
        <w:textAlignment w:val="center"/>
        <w:rPr>
          <w:rFonts w:ascii="Calibri" w:hAnsi="Calibri" w:cs="Calibri"/>
          <w:b/>
          <w:bCs/>
          <w:sz w:val="20"/>
          <w:szCs w:val="20"/>
        </w:rPr>
      </w:pPr>
      <w:r w:rsidRPr="00F751E4">
        <w:rPr>
          <w:rFonts w:ascii="Calibri" w:hAnsi="Calibri" w:cs="Calibri"/>
          <w:b/>
          <w:bCs/>
          <w:color w:val="000000"/>
          <w:sz w:val="20"/>
          <w:szCs w:val="20"/>
        </w:rPr>
        <w:t>Unexpected injuries or reactions related to approved protocol activities such as</w:t>
      </w:r>
      <w:r w:rsidR="00040A5C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Pr="00F751E4">
        <w:rPr>
          <w:rFonts w:ascii="Calibri" w:hAnsi="Calibri" w:cs="Calibri"/>
          <w:b/>
          <w:bCs/>
          <w:color w:val="000000"/>
          <w:sz w:val="20"/>
          <w:szCs w:val="20"/>
        </w:rPr>
        <w:t xml:space="preserve"> allergic reactions, broken limbs, complications during or recovering from procedures, unanticipated reactions due to exposure of experimental compounds</w:t>
      </w:r>
      <w:r w:rsidR="00040A5C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F751E4">
        <w:rPr>
          <w:rFonts w:ascii="Calibri" w:hAnsi="Calibri" w:cs="Calibri"/>
          <w:b/>
          <w:bCs/>
          <w:color w:val="000000"/>
          <w:sz w:val="20"/>
          <w:szCs w:val="20"/>
        </w:rPr>
        <w:t xml:space="preserve"> or sudden death. </w:t>
      </w:r>
    </w:p>
    <w:p w14:paraId="2E34D749" w14:textId="55D56CBA" w:rsidR="00F751E4" w:rsidRPr="00F751E4" w:rsidRDefault="00F91C80" w:rsidP="00834106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Calibri" w:hAnsi="Calibri" w:cs="Calibri"/>
          <w:b/>
          <w:bCs/>
          <w:sz w:val="20"/>
          <w:szCs w:val="20"/>
        </w:rPr>
      </w:pPr>
      <w:r w:rsidRPr="00F751E4">
        <w:rPr>
          <w:rFonts w:ascii="Calibri" w:hAnsi="Calibri" w:cs="Calibri"/>
          <w:b/>
          <w:bCs/>
          <w:sz w:val="20"/>
          <w:szCs w:val="20"/>
        </w:rPr>
        <w:t xml:space="preserve">Unanticipated life threatening or debilitating birth defects discovered after </w:t>
      </w:r>
      <w:r w:rsidR="00040A5C" w:rsidRPr="00865340">
        <w:rPr>
          <w:rFonts w:ascii="Calibri" w:hAnsi="Calibri" w:cs="Calibri"/>
          <w:b/>
          <w:bCs/>
          <w:sz w:val="20"/>
          <w:szCs w:val="20"/>
        </w:rPr>
        <w:t>generating</w:t>
      </w:r>
      <w:r w:rsidRPr="0086534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751E4">
        <w:rPr>
          <w:rFonts w:ascii="Calibri" w:hAnsi="Calibri" w:cs="Calibri"/>
          <w:b/>
          <w:bCs/>
          <w:sz w:val="20"/>
          <w:szCs w:val="20"/>
        </w:rPr>
        <w:t>or breeding genetically modified animals.</w:t>
      </w:r>
    </w:p>
    <w:p w14:paraId="589C9D94" w14:textId="1AD86B87" w:rsidR="004C03C7" w:rsidRPr="00F751E4" w:rsidRDefault="00F751E4" w:rsidP="00834106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751E4">
        <w:rPr>
          <w:rFonts w:ascii="Calibri" w:hAnsi="Calibri" w:cs="Calibri"/>
          <w:b/>
          <w:bCs/>
          <w:color w:val="000000"/>
          <w:sz w:val="20"/>
          <w:szCs w:val="20"/>
        </w:rPr>
        <w:t xml:space="preserve">Increase in death </w:t>
      </w:r>
      <w:r w:rsidR="00040A5C" w:rsidRPr="00865340">
        <w:rPr>
          <w:rFonts w:ascii="Calibri" w:hAnsi="Calibri" w:cs="Calibri"/>
          <w:b/>
          <w:bCs/>
          <w:sz w:val="20"/>
          <w:szCs w:val="20"/>
        </w:rPr>
        <w:t xml:space="preserve">rate </w:t>
      </w:r>
      <w:r w:rsidRPr="00F751E4">
        <w:rPr>
          <w:rFonts w:ascii="Calibri" w:hAnsi="Calibri" w:cs="Calibri"/>
          <w:b/>
          <w:bCs/>
          <w:color w:val="000000"/>
          <w:sz w:val="20"/>
          <w:szCs w:val="20"/>
        </w:rPr>
        <w:t xml:space="preserve">beyond expect outcomes related to approved animal procedures. </w:t>
      </w:r>
    </w:p>
    <w:p w14:paraId="6B55D5B4" w14:textId="77777777" w:rsidR="00B117B7" w:rsidRDefault="00B117B7" w:rsidP="00B117B7">
      <w:pPr>
        <w:spacing w:after="100" w:afterAutospacing="1" w:line="240" w:lineRule="auto"/>
        <w:ind w:right="-540"/>
        <w:rPr>
          <w:rFonts w:ascii="Calibri" w:eastAsia="Times New Roman" w:hAnsi="Calibri" w:cs="Calibri"/>
          <w:b/>
          <w:bCs/>
          <w:color w:val="313131"/>
          <w:sz w:val="20"/>
          <w:szCs w:val="20"/>
        </w:rPr>
      </w:pPr>
    </w:p>
    <w:p w14:paraId="7F9CBC67" w14:textId="161FBF42" w:rsidR="007F2002" w:rsidRDefault="004C03C7" w:rsidP="00B117B7">
      <w:pPr>
        <w:spacing w:after="100" w:afterAutospacing="1" w:line="240" w:lineRule="auto"/>
        <w:ind w:right="-540"/>
        <w:rPr>
          <w:rFonts w:ascii="Calibri" w:hAnsi="Calibri" w:cs="Calibri"/>
          <w:sz w:val="20"/>
          <w:szCs w:val="20"/>
        </w:rPr>
      </w:pPr>
      <w:r w:rsidRPr="00F751E4">
        <w:rPr>
          <w:rFonts w:ascii="Calibri" w:eastAsia="Times New Roman" w:hAnsi="Calibri" w:cs="Calibri"/>
          <w:b/>
          <w:bCs/>
          <w:color w:val="313131"/>
          <w:sz w:val="20"/>
          <w:szCs w:val="20"/>
        </w:rPr>
        <w:t xml:space="preserve">Expected outcomes/events that </w:t>
      </w:r>
      <w:r w:rsidRPr="00F751E4">
        <w:rPr>
          <w:rFonts w:ascii="Calibri" w:eastAsia="Times New Roman" w:hAnsi="Calibri" w:cs="Calibri"/>
          <w:b/>
          <w:bCs/>
          <w:i/>
          <w:iCs/>
          <w:color w:val="313131"/>
          <w:sz w:val="20"/>
          <w:szCs w:val="20"/>
        </w:rPr>
        <w:t>may</w:t>
      </w:r>
      <w:r w:rsidRPr="00F751E4">
        <w:rPr>
          <w:rFonts w:ascii="Calibri" w:eastAsia="Times New Roman" w:hAnsi="Calibri" w:cs="Calibri"/>
          <w:b/>
          <w:bCs/>
          <w:color w:val="313131"/>
          <w:sz w:val="20"/>
          <w:szCs w:val="20"/>
        </w:rPr>
        <w:t xml:space="preserve"> not need to be reported:</w:t>
      </w:r>
      <w:r w:rsidRPr="00F751E4">
        <w:rPr>
          <w:rFonts w:ascii="Calibri" w:hAnsi="Calibri" w:cs="Calibri"/>
          <w:sz w:val="20"/>
          <w:szCs w:val="20"/>
        </w:rPr>
        <w:t xml:space="preserve"> An expected outcome is an already anticipated result of approved protocol activities. These outcomes do not need to be reported if they fall within the anticipated frequency of </w:t>
      </w:r>
      <w:r w:rsidRPr="00865340">
        <w:rPr>
          <w:rFonts w:ascii="Calibri" w:hAnsi="Calibri" w:cs="Calibri"/>
          <w:sz w:val="20"/>
          <w:szCs w:val="20"/>
        </w:rPr>
        <w:t xml:space="preserve">occurrence </w:t>
      </w:r>
      <w:r w:rsidR="00F53C7F" w:rsidRPr="00865340">
        <w:rPr>
          <w:rFonts w:ascii="Calibri" w:hAnsi="Calibri" w:cs="Calibri"/>
          <w:sz w:val="20"/>
          <w:szCs w:val="20"/>
        </w:rPr>
        <w:t xml:space="preserve">as defined in the approved AUP, </w:t>
      </w:r>
      <w:r w:rsidRPr="00F751E4">
        <w:rPr>
          <w:rFonts w:ascii="Calibri" w:hAnsi="Calibri" w:cs="Calibri"/>
          <w:sz w:val="20"/>
          <w:szCs w:val="20"/>
        </w:rPr>
        <w:t>and protocol personnel are following the animal monitoring procedures and humane endpoint determinations</w:t>
      </w:r>
      <w:r w:rsidR="00040A5C">
        <w:rPr>
          <w:rFonts w:ascii="Calibri" w:hAnsi="Calibri" w:cs="Calibri"/>
          <w:sz w:val="20"/>
          <w:szCs w:val="20"/>
        </w:rPr>
        <w:t>,</w:t>
      </w:r>
      <w:r w:rsidRPr="00F751E4">
        <w:rPr>
          <w:rFonts w:ascii="Calibri" w:hAnsi="Calibri" w:cs="Calibri"/>
          <w:sz w:val="20"/>
          <w:szCs w:val="20"/>
        </w:rPr>
        <w:t xml:space="preserve"> as outlined in the protocol.</w:t>
      </w:r>
    </w:p>
    <w:p w14:paraId="3013639B" w14:textId="0030B669" w:rsidR="00C328A8" w:rsidRPr="00865340" w:rsidRDefault="00865340" w:rsidP="00B117B7">
      <w:pPr>
        <w:pStyle w:val="ListParagraph"/>
        <w:numPr>
          <w:ilvl w:val="0"/>
          <w:numId w:val="13"/>
        </w:numPr>
        <w:spacing w:after="100" w:afterAutospacing="1" w:line="360" w:lineRule="auto"/>
        <w:ind w:right="-540"/>
        <w:rPr>
          <w:rFonts w:ascii="Calibri" w:eastAsia="Times New Roman" w:hAnsi="Calibri" w:cs="Calibri"/>
          <w:b/>
          <w:bCs/>
          <w:sz w:val="20"/>
          <w:szCs w:val="20"/>
        </w:rPr>
      </w:pPr>
      <w:r w:rsidRPr="00865340">
        <w:rPr>
          <w:rFonts w:ascii="Calibri" w:hAnsi="Calibri" w:cs="Calibri"/>
          <w:b/>
          <w:bCs/>
          <w:sz w:val="20"/>
          <w:szCs w:val="20"/>
        </w:rPr>
        <w:t>C</w:t>
      </w:r>
      <w:r w:rsidR="00C328A8" w:rsidRPr="00865340">
        <w:rPr>
          <w:rFonts w:ascii="Calibri" w:hAnsi="Calibri" w:cs="Calibri"/>
          <w:b/>
          <w:bCs/>
          <w:sz w:val="20"/>
          <w:szCs w:val="20"/>
        </w:rPr>
        <w:t xml:space="preserve">ertain </w:t>
      </w:r>
      <w:r w:rsidR="00F53C7F" w:rsidRPr="00865340">
        <w:rPr>
          <w:rFonts w:ascii="Calibri" w:hAnsi="Calibri" w:cs="Calibri"/>
          <w:b/>
          <w:bCs/>
          <w:sz w:val="20"/>
          <w:szCs w:val="20"/>
        </w:rPr>
        <w:t>frequency</w:t>
      </w:r>
      <w:r w:rsidR="00C328A8" w:rsidRPr="00865340">
        <w:rPr>
          <w:rFonts w:ascii="Calibri" w:hAnsi="Calibri" w:cs="Calibri"/>
          <w:b/>
          <w:bCs/>
          <w:sz w:val="20"/>
          <w:szCs w:val="20"/>
        </w:rPr>
        <w:t xml:space="preserve"> of morbidity or mortality </w:t>
      </w:r>
      <w:r w:rsidR="00F53C7F" w:rsidRPr="00865340">
        <w:rPr>
          <w:rFonts w:ascii="Calibri" w:hAnsi="Calibri" w:cs="Calibri"/>
          <w:b/>
          <w:bCs/>
          <w:sz w:val="20"/>
          <w:szCs w:val="20"/>
        </w:rPr>
        <w:t>that</w:t>
      </w:r>
      <w:r w:rsidR="001B1083" w:rsidRPr="0086534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328A8" w:rsidRPr="00865340">
        <w:rPr>
          <w:rFonts w:ascii="Calibri" w:hAnsi="Calibri" w:cs="Calibri"/>
          <w:b/>
          <w:bCs/>
          <w:sz w:val="20"/>
          <w:szCs w:val="20"/>
        </w:rPr>
        <w:t>may be expected with a particular procedure, such as a surgery or disease model.</w:t>
      </w:r>
    </w:p>
    <w:p w14:paraId="5EE5DE3A" w14:textId="2ACE58A4" w:rsidR="00C328A8" w:rsidRPr="00110A6D" w:rsidRDefault="00C328A8" w:rsidP="00B117B7">
      <w:pPr>
        <w:pStyle w:val="ListParagraph"/>
        <w:numPr>
          <w:ilvl w:val="0"/>
          <w:numId w:val="13"/>
        </w:numPr>
        <w:spacing w:after="100" w:afterAutospacing="1" w:line="360" w:lineRule="auto"/>
        <w:ind w:right="-540"/>
        <w:rPr>
          <w:rFonts w:ascii="Calibri" w:eastAsia="Times New Roman" w:hAnsi="Calibri" w:cs="Calibri"/>
          <w:b/>
          <w:bCs/>
          <w:sz w:val="20"/>
          <w:szCs w:val="20"/>
        </w:rPr>
      </w:pPr>
      <w:r w:rsidRPr="00110A6D">
        <w:rPr>
          <w:rFonts w:ascii="Calibri" w:hAnsi="Calibri" w:cs="Calibri"/>
          <w:b/>
          <w:bCs/>
          <w:sz w:val="20"/>
          <w:szCs w:val="20"/>
        </w:rPr>
        <w:t xml:space="preserve">Ulcerative </w:t>
      </w:r>
      <w:r w:rsidR="00C728A2" w:rsidRPr="00110A6D">
        <w:rPr>
          <w:rFonts w:ascii="Calibri" w:hAnsi="Calibri" w:cs="Calibri"/>
          <w:b/>
          <w:bCs/>
          <w:sz w:val="20"/>
          <w:szCs w:val="20"/>
        </w:rPr>
        <w:t>d</w:t>
      </w:r>
      <w:r w:rsidRPr="00110A6D">
        <w:rPr>
          <w:rFonts w:ascii="Calibri" w:hAnsi="Calibri" w:cs="Calibri"/>
          <w:b/>
          <w:bCs/>
          <w:sz w:val="20"/>
          <w:szCs w:val="20"/>
        </w:rPr>
        <w:t>ermatitis</w:t>
      </w:r>
      <w:r w:rsidR="009F3C15" w:rsidRPr="00110A6D">
        <w:rPr>
          <w:rFonts w:ascii="Calibri" w:hAnsi="Calibri" w:cs="Calibri"/>
          <w:b/>
          <w:bCs/>
          <w:sz w:val="20"/>
          <w:szCs w:val="20"/>
        </w:rPr>
        <w:t>, barbering, blepharitis (granulated eye lids)</w:t>
      </w:r>
      <w:r w:rsidR="009B7273" w:rsidRPr="00110A6D">
        <w:rPr>
          <w:rFonts w:ascii="Calibri" w:hAnsi="Calibri" w:cs="Calibri"/>
          <w:b/>
          <w:bCs/>
          <w:sz w:val="20"/>
          <w:szCs w:val="20"/>
        </w:rPr>
        <w:t xml:space="preserve">, not related to study activities/procedures. </w:t>
      </w:r>
    </w:p>
    <w:p w14:paraId="76BA512C" w14:textId="16EAD268" w:rsidR="00B117B7" w:rsidRDefault="00C728A2" w:rsidP="0095615B">
      <w:pPr>
        <w:pStyle w:val="ListParagraph"/>
        <w:numPr>
          <w:ilvl w:val="0"/>
          <w:numId w:val="13"/>
        </w:numPr>
        <w:spacing w:after="100" w:afterAutospacing="1" w:line="360" w:lineRule="auto"/>
        <w:ind w:right="-540"/>
        <w:rPr>
          <w:rFonts w:ascii="Calibri" w:eastAsia="Times New Roman" w:hAnsi="Calibri" w:cs="Calibri"/>
          <w:b/>
          <w:bCs/>
          <w:sz w:val="20"/>
          <w:szCs w:val="20"/>
        </w:rPr>
      </w:pPr>
      <w:r w:rsidRPr="00110A6D">
        <w:rPr>
          <w:rFonts w:ascii="Calibri" w:eastAsia="Times New Roman" w:hAnsi="Calibri" w:cs="Calibri"/>
          <w:b/>
          <w:bCs/>
          <w:sz w:val="20"/>
          <w:szCs w:val="20"/>
        </w:rPr>
        <w:t xml:space="preserve">Anticipated events </w:t>
      </w:r>
      <w:proofErr w:type="gramStart"/>
      <w:r w:rsidRPr="00110A6D">
        <w:rPr>
          <w:rFonts w:ascii="Calibri" w:eastAsia="Times New Roman" w:hAnsi="Calibri" w:cs="Calibri"/>
          <w:b/>
          <w:bCs/>
          <w:sz w:val="20"/>
          <w:szCs w:val="20"/>
        </w:rPr>
        <w:t>as a result of</w:t>
      </w:r>
      <w:proofErr w:type="gramEnd"/>
      <w:r w:rsidRPr="00110A6D">
        <w:rPr>
          <w:rFonts w:ascii="Calibri" w:eastAsia="Times New Roman" w:hAnsi="Calibri" w:cs="Calibri"/>
          <w:b/>
          <w:bCs/>
          <w:sz w:val="20"/>
          <w:szCs w:val="20"/>
        </w:rPr>
        <w:t xml:space="preserve"> breeding.</w:t>
      </w:r>
      <w:r w:rsidR="00040A5C" w:rsidRPr="00110A6D">
        <w:rPr>
          <w:rFonts w:ascii="Calibri" w:eastAsia="Times New Roman" w:hAnsi="Calibri" w:cs="Calibri"/>
          <w:b/>
          <w:bCs/>
          <w:sz w:val="20"/>
          <w:szCs w:val="20"/>
        </w:rPr>
        <w:t xml:space="preserve">  </w:t>
      </w:r>
    </w:p>
    <w:p w14:paraId="6A511D7E" w14:textId="77777777" w:rsidR="00110A6D" w:rsidRPr="00110A6D" w:rsidRDefault="00110A6D" w:rsidP="00110A6D">
      <w:pPr>
        <w:pStyle w:val="ListParagraph"/>
        <w:spacing w:after="100" w:afterAutospacing="1" w:line="360" w:lineRule="auto"/>
        <w:ind w:right="-540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A367B41" w14:textId="77777777" w:rsidR="00F751E4" w:rsidRDefault="007F2002" w:rsidP="00F751E4">
      <w:pPr>
        <w:spacing w:before="100" w:beforeAutospacing="1" w:after="100" w:afterAutospacing="1" w:line="240" w:lineRule="auto"/>
        <w:ind w:left="-540" w:right="-540"/>
        <w:rPr>
          <w:rFonts w:ascii="Calibri" w:eastAsia="Times New Roman" w:hAnsi="Calibri" w:cs="Calibri"/>
          <w:b/>
          <w:bCs/>
          <w:color w:val="313131"/>
          <w:sz w:val="20"/>
          <w:szCs w:val="20"/>
        </w:rPr>
      </w:pPr>
      <w:r w:rsidRPr="00F751E4">
        <w:rPr>
          <w:rFonts w:ascii="Calibri" w:eastAsia="Times New Roman" w:hAnsi="Calibri" w:cs="Calibri"/>
          <w:b/>
          <w:bCs/>
          <w:color w:val="313131"/>
          <w:sz w:val="20"/>
          <w:szCs w:val="20"/>
        </w:rPr>
        <w:lastRenderedPageBreak/>
        <w:t>Policy Procedure:</w:t>
      </w:r>
    </w:p>
    <w:p w14:paraId="7B278063" w14:textId="0F37100D" w:rsidR="00F91C80" w:rsidRPr="00F751E4" w:rsidRDefault="00F91C80" w:rsidP="00F751E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right="-540"/>
        <w:rPr>
          <w:rFonts w:ascii="Calibri" w:eastAsia="Times New Roman" w:hAnsi="Calibri" w:cs="Calibri"/>
          <w:b/>
          <w:bCs/>
          <w:color w:val="313131"/>
          <w:sz w:val="20"/>
          <w:szCs w:val="20"/>
        </w:rPr>
      </w:pPr>
      <w:r w:rsidRPr="00F751E4">
        <w:rPr>
          <w:rFonts w:ascii="Calibri" w:eastAsia="Times New Roman" w:hAnsi="Calibri" w:cs="Calibri"/>
          <w:color w:val="313131"/>
          <w:sz w:val="20"/>
          <w:szCs w:val="20"/>
        </w:rPr>
        <w:t>If AE is noticed by LAR staff</w:t>
      </w:r>
      <w:r w:rsidRPr="00F751E4">
        <w:rPr>
          <w:rFonts w:ascii="Calibri" w:hAnsi="Calibri" w:cs="Calibri"/>
          <w:color w:val="000000"/>
          <w:sz w:val="20"/>
          <w:szCs w:val="20"/>
        </w:rPr>
        <w:t xml:space="preserve">, PI and contact name on cage card will be notified via email. LAR staff will request that PI/research staff complete UM online </w:t>
      </w:r>
      <w:hyperlink r:id="rId8" w:history="1">
        <w:r w:rsidRPr="00F751E4">
          <w:rPr>
            <w:rStyle w:val="Hyperlink"/>
            <w:rFonts w:ascii="Calibri" w:hAnsi="Calibri" w:cs="Calibri"/>
            <w:sz w:val="20"/>
            <w:szCs w:val="20"/>
          </w:rPr>
          <w:t xml:space="preserve">Adverse Event Form </w:t>
        </w:r>
      </w:hyperlink>
      <w:r w:rsidR="00040A5C">
        <w:rPr>
          <w:rStyle w:val="Hyperlink"/>
          <w:rFonts w:ascii="Calibri" w:hAnsi="Calibri" w:cs="Calibri"/>
          <w:sz w:val="20"/>
          <w:szCs w:val="20"/>
        </w:rPr>
        <w:t xml:space="preserve"> </w:t>
      </w:r>
      <w:r w:rsidRPr="00F751E4">
        <w:rPr>
          <w:rFonts w:ascii="Calibri" w:hAnsi="Calibri" w:cs="Calibri"/>
          <w:color w:val="000000"/>
          <w:sz w:val="20"/>
          <w:szCs w:val="20"/>
        </w:rPr>
        <w:t xml:space="preserve">within 24 hours of notification. LAR staff will also </w:t>
      </w:r>
      <w:r w:rsidR="00980D06">
        <w:rPr>
          <w:rFonts w:ascii="Calibri" w:hAnsi="Calibri" w:cs="Calibri"/>
          <w:color w:val="000000"/>
          <w:sz w:val="20"/>
          <w:szCs w:val="20"/>
        </w:rPr>
        <w:t>copy</w:t>
      </w:r>
      <w:r w:rsidRPr="00F751E4">
        <w:rPr>
          <w:rFonts w:ascii="Calibri" w:hAnsi="Calibri" w:cs="Calibri"/>
          <w:color w:val="000000"/>
          <w:sz w:val="20"/>
          <w:szCs w:val="20"/>
        </w:rPr>
        <w:t xml:space="preserve"> IACUC Manager and AV on initial email.  </w:t>
      </w:r>
    </w:p>
    <w:p w14:paraId="2B567E83" w14:textId="7D3EF2DB" w:rsidR="0081604F" w:rsidRPr="00865340" w:rsidRDefault="0081604F" w:rsidP="00F751E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right="-540"/>
        <w:rPr>
          <w:rFonts w:ascii="Calibri" w:eastAsia="Times New Roman" w:hAnsi="Calibri" w:cs="Calibri"/>
          <w:sz w:val="20"/>
          <w:szCs w:val="20"/>
        </w:rPr>
      </w:pPr>
      <w:r w:rsidRPr="00F751E4">
        <w:rPr>
          <w:rFonts w:ascii="Calibri" w:eastAsia="Times New Roman" w:hAnsi="Calibri" w:cs="Calibri"/>
          <w:color w:val="313131"/>
          <w:sz w:val="20"/>
          <w:szCs w:val="20"/>
        </w:rPr>
        <w:t>If AE is noticed by PI or research staff</w:t>
      </w:r>
      <w:r w:rsidR="00040A5C">
        <w:rPr>
          <w:rFonts w:ascii="Calibri" w:eastAsia="Times New Roman" w:hAnsi="Calibri" w:cs="Calibri"/>
          <w:color w:val="313131"/>
          <w:sz w:val="20"/>
          <w:szCs w:val="20"/>
        </w:rPr>
        <w:t>, the</w:t>
      </w:r>
      <w:r w:rsidRPr="00F751E4">
        <w:rPr>
          <w:rFonts w:ascii="Calibri" w:eastAsia="Times New Roman" w:hAnsi="Calibri" w:cs="Calibri"/>
          <w:color w:val="313131"/>
          <w:sz w:val="20"/>
          <w:szCs w:val="20"/>
        </w:rPr>
        <w:t xml:space="preserve"> </w:t>
      </w:r>
      <w:hyperlink r:id="rId9" w:history="1">
        <w:r w:rsidRPr="00F751E4">
          <w:rPr>
            <w:rStyle w:val="Hyperlink"/>
            <w:rFonts w:ascii="Calibri" w:hAnsi="Calibri" w:cs="Calibri"/>
            <w:sz w:val="20"/>
            <w:szCs w:val="20"/>
          </w:rPr>
          <w:t xml:space="preserve">Adverse Event Form </w:t>
        </w:r>
      </w:hyperlink>
      <w:r w:rsidR="00040A5C">
        <w:rPr>
          <w:rStyle w:val="Hyperlink"/>
          <w:rFonts w:ascii="Calibri" w:hAnsi="Calibri" w:cs="Calibri"/>
          <w:sz w:val="20"/>
          <w:szCs w:val="20"/>
        </w:rPr>
        <w:t xml:space="preserve"> </w:t>
      </w:r>
      <w:r w:rsidRPr="00F751E4">
        <w:rPr>
          <w:rFonts w:ascii="Calibri" w:hAnsi="Calibri" w:cs="Calibri"/>
          <w:sz w:val="20"/>
          <w:szCs w:val="20"/>
        </w:rPr>
        <w:t xml:space="preserve">must be completed </w:t>
      </w:r>
      <w:r w:rsidRPr="00F751E4">
        <w:rPr>
          <w:rFonts w:ascii="Calibri" w:hAnsi="Calibri" w:cs="Calibri"/>
          <w:color w:val="000000"/>
          <w:sz w:val="20"/>
          <w:szCs w:val="20"/>
        </w:rPr>
        <w:t>within 24 hours of AE</w:t>
      </w:r>
      <w:r w:rsidR="00040A5C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40A5C" w:rsidRPr="00865340">
        <w:rPr>
          <w:rFonts w:ascii="Calibri" w:hAnsi="Calibri" w:cs="Calibri"/>
          <w:sz w:val="20"/>
          <w:szCs w:val="20"/>
        </w:rPr>
        <w:t>discovery. R</w:t>
      </w:r>
      <w:r w:rsidRPr="00865340">
        <w:rPr>
          <w:rFonts w:ascii="Calibri" w:hAnsi="Calibri" w:cs="Calibri"/>
          <w:sz w:val="20"/>
          <w:szCs w:val="20"/>
        </w:rPr>
        <w:t>esearch staff can also reach out to AV via phone for immediate assistance</w:t>
      </w:r>
      <w:r w:rsidR="00040A5C" w:rsidRPr="00865340">
        <w:rPr>
          <w:rFonts w:ascii="Calibri" w:hAnsi="Calibri" w:cs="Calibri"/>
          <w:sz w:val="20"/>
          <w:szCs w:val="20"/>
        </w:rPr>
        <w:t>, if necessary</w:t>
      </w:r>
      <w:r w:rsidRPr="00865340">
        <w:rPr>
          <w:rFonts w:ascii="Calibri" w:hAnsi="Calibri" w:cs="Calibri"/>
          <w:sz w:val="20"/>
          <w:szCs w:val="20"/>
        </w:rPr>
        <w:t xml:space="preserve">. </w:t>
      </w:r>
    </w:p>
    <w:p w14:paraId="57A30FFD" w14:textId="629A89EF" w:rsidR="0081604F" w:rsidRPr="00865340" w:rsidRDefault="00040A5C" w:rsidP="00F751E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right="-540"/>
        <w:rPr>
          <w:rFonts w:ascii="Calibri" w:eastAsia="Times New Roman" w:hAnsi="Calibri" w:cs="Calibri"/>
          <w:sz w:val="20"/>
          <w:szCs w:val="20"/>
        </w:rPr>
      </w:pPr>
      <w:r w:rsidRPr="00865340">
        <w:rPr>
          <w:rFonts w:ascii="Calibri" w:eastAsia="Times New Roman" w:hAnsi="Calibri" w:cs="Calibri"/>
          <w:sz w:val="20"/>
          <w:szCs w:val="20"/>
        </w:rPr>
        <w:t>When an</w:t>
      </w:r>
      <w:r w:rsidR="0081604F" w:rsidRPr="00865340">
        <w:rPr>
          <w:rFonts w:ascii="Calibri" w:eastAsia="Times New Roman" w:hAnsi="Calibri" w:cs="Calibri"/>
          <w:sz w:val="20"/>
          <w:szCs w:val="20"/>
        </w:rPr>
        <w:t xml:space="preserve"> AE form is completed and submitted </w:t>
      </w:r>
      <w:r w:rsidR="00F751E4" w:rsidRPr="00865340">
        <w:rPr>
          <w:rFonts w:ascii="Calibri" w:eastAsia="Times New Roman" w:hAnsi="Calibri" w:cs="Calibri"/>
          <w:sz w:val="20"/>
          <w:szCs w:val="20"/>
        </w:rPr>
        <w:t>by PI/research staff</w:t>
      </w:r>
      <w:r w:rsidRPr="00865340">
        <w:rPr>
          <w:rFonts w:ascii="Calibri" w:eastAsia="Times New Roman" w:hAnsi="Calibri" w:cs="Calibri"/>
          <w:sz w:val="20"/>
          <w:szCs w:val="20"/>
        </w:rPr>
        <w:t>, the</w:t>
      </w:r>
      <w:r w:rsidR="00F751E4" w:rsidRPr="00865340">
        <w:rPr>
          <w:rFonts w:ascii="Calibri" w:eastAsia="Times New Roman" w:hAnsi="Calibri" w:cs="Calibri"/>
          <w:sz w:val="20"/>
          <w:szCs w:val="20"/>
        </w:rPr>
        <w:t xml:space="preserve"> </w:t>
      </w:r>
      <w:r w:rsidR="0081604F" w:rsidRPr="00865340">
        <w:rPr>
          <w:rFonts w:ascii="Calibri" w:eastAsia="Times New Roman" w:hAnsi="Calibri" w:cs="Calibri"/>
          <w:sz w:val="20"/>
          <w:szCs w:val="20"/>
        </w:rPr>
        <w:t xml:space="preserve">IACUC Manager and AV will be notified electronically and will follow-up with PI and/or research staff. </w:t>
      </w:r>
    </w:p>
    <w:p w14:paraId="2478C77C" w14:textId="44E54DE7" w:rsidR="0081604F" w:rsidRPr="00F751E4" w:rsidRDefault="00F53C7F" w:rsidP="00F751E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right="-540"/>
        <w:rPr>
          <w:rFonts w:ascii="Calibri" w:eastAsia="Times New Roman" w:hAnsi="Calibri" w:cs="Calibri"/>
          <w:color w:val="313131"/>
          <w:sz w:val="20"/>
          <w:szCs w:val="20"/>
        </w:rPr>
      </w:pPr>
      <w:r w:rsidRPr="00865340">
        <w:rPr>
          <w:rFonts w:ascii="Calibri" w:eastAsia="Times New Roman" w:hAnsi="Calibri" w:cs="Calibri"/>
          <w:sz w:val="20"/>
          <w:szCs w:val="20"/>
        </w:rPr>
        <w:t xml:space="preserve">The </w:t>
      </w:r>
      <w:r w:rsidR="0081604F" w:rsidRPr="00865340">
        <w:rPr>
          <w:rFonts w:ascii="Calibri" w:eastAsia="Times New Roman" w:hAnsi="Calibri" w:cs="Calibri"/>
          <w:sz w:val="20"/>
          <w:szCs w:val="20"/>
        </w:rPr>
        <w:t xml:space="preserve">AV and/or the IACUC Manager will determine if </w:t>
      </w:r>
      <w:r w:rsidRPr="00865340">
        <w:rPr>
          <w:rFonts w:ascii="Calibri" w:eastAsia="Times New Roman" w:hAnsi="Calibri" w:cs="Calibri"/>
          <w:sz w:val="20"/>
          <w:szCs w:val="20"/>
        </w:rPr>
        <w:t xml:space="preserve">the </w:t>
      </w:r>
      <w:r w:rsidR="0081604F" w:rsidRPr="00865340">
        <w:rPr>
          <w:rFonts w:ascii="Calibri" w:eastAsia="Times New Roman" w:hAnsi="Calibri" w:cs="Calibri"/>
          <w:sz w:val="20"/>
          <w:szCs w:val="20"/>
        </w:rPr>
        <w:t xml:space="preserve">AE is a reportable incident with </w:t>
      </w:r>
      <w:r w:rsidR="0081604F" w:rsidRPr="00865340">
        <w:rPr>
          <w:rFonts w:ascii="Calibri" w:hAnsi="Calibri" w:cs="Calibri"/>
          <w:sz w:val="20"/>
          <w:szCs w:val="20"/>
        </w:rPr>
        <w:t xml:space="preserve">Office of Laboratory Animal Welfare (OLAW), United States Department of Agriculture (USDA), and/or </w:t>
      </w:r>
      <w:r w:rsidR="0081604F" w:rsidRPr="00F751E4">
        <w:rPr>
          <w:rFonts w:ascii="Calibri" w:hAnsi="Calibri" w:cs="Calibri"/>
          <w:sz w:val="20"/>
          <w:szCs w:val="20"/>
        </w:rPr>
        <w:t>AAALAC.</w:t>
      </w:r>
    </w:p>
    <w:p w14:paraId="06ADAD07" w14:textId="4AAD952B" w:rsidR="0081604F" w:rsidRPr="00865340" w:rsidRDefault="0081604F" w:rsidP="00F751E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right="-540"/>
        <w:rPr>
          <w:rFonts w:ascii="Calibri" w:eastAsia="Times New Roman" w:hAnsi="Calibri" w:cs="Calibri"/>
          <w:sz w:val="20"/>
          <w:szCs w:val="20"/>
        </w:rPr>
      </w:pPr>
      <w:r w:rsidRPr="00865340">
        <w:rPr>
          <w:rFonts w:ascii="Calibri" w:eastAsia="Times New Roman" w:hAnsi="Calibri" w:cs="Calibri"/>
          <w:sz w:val="20"/>
          <w:szCs w:val="20"/>
        </w:rPr>
        <w:t>AE</w:t>
      </w:r>
      <w:r w:rsidR="00040A5C" w:rsidRPr="00865340">
        <w:rPr>
          <w:rFonts w:ascii="Calibri" w:eastAsia="Times New Roman" w:hAnsi="Calibri" w:cs="Calibri"/>
          <w:sz w:val="20"/>
          <w:szCs w:val="20"/>
        </w:rPr>
        <w:t xml:space="preserve"> reports</w:t>
      </w:r>
      <w:r w:rsidRPr="00865340">
        <w:rPr>
          <w:rFonts w:ascii="Calibri" w:eastAsia="Times New Roman" w:hAnsi="Calibri" w:cs="Calibri"/>
          <w:sz w:val="20"/>
          <w:szCs w:val="20"/>
        </w:rPr>
        <w:t xml:space="preserve"> will be filed in </w:t>
      </w:r>
      <w:r w:rsidR="00040A5C" w:rsidRPr="00865340">
        <w:rPr>
          <w:rFonts w:ascii="Calibri" w:eastAsia="Times New Roman" w:hAnsi="Calibri" w:cs="Calibri"/>
          <w:sz w:val="20"/>
          <w:szCs w:val="20"/>
        </w:rPr>
        <w:t xml:space="preserve">the </w:t>
      </w:r>
      <w:r w:rsidRPr="00865340">
        <w:rPr>
          <w:rFonts w:ascii="Calibri" w:eastAsia="Times New Roman" w:hAnsi="Calibri" w:cs="Calibri"/>
          <w:sz w:val="20"/>
          <w:szCs w:val="20"/>
        </w:rPr>
        <w:t>PI</w:t>
      </w:r>
      <w:r w:rsidR="00040A5C" w:rsidRPr="00865340">
        <w:rPr>
          <w:rFonts w:ascii="Calibri" w:eastAsia="Times New Roman" w:hAnsi="Calibri" w:cs="Calibri"/>
          <w:sz w:val="20"/>
          <w:szCs w:val="20"/>
        </w:rPr>
        <w:t>-</w:t>
      </w:r>
      <w:r w:rsidRPr="00865340">
        <w:rPr>
          <w:rFonts w:ascii="Calibri" w:eastAsia="Times New Roman" w:hAnsi="Calibri" w:cs="Calibri"/>
          <w:sz w:val="20"/>
          <w:szCs w:val="20"/>
        </w:rPr>
        <w:t xml:space="preserve">specific </w:t>
      </w:r>
      <w:r w:rsidR="00040A5C" w:rsidRPr="00865340">
        <w:rPr>
          <w:rFonts w:ascii="Calibri" w:eastAsia="Times New Roman" w:hAnsi="Calibri" w:cs="Calibri"/>
          <w:sz w:val="20"/>
          <w:szCs w:val="20"/>
        </w:rPr>
        <w:t xml:space="preserve">online </w:t>
      </w:r>
      <w:r w:rsidRPr="00865340">
        <w:rPr>
          <w:rFonts w:ascii="Calibri" w:eastAsia="Times New Roman" w:hAnsi="Calibri" w:cs="Calibri"/>
          <w:sz w:val="20"/>
          <w:szCs w:val="20"/>
        </w:rPr>
        <w:t xml:space="preserve">BOX folder for </w:t>
      </w:r>
      <w:r w:rsidR="00040A5C" w:rsidRPr="00865340">
        <w:rPr>
          <w:rFonts w:ascii="Calibri" w:eastAsia="Times New Roman" w:hAnsi="Calibri" w:cs="Calibri"/>
          <w:sz w:val="20"/>
          <w:szCs w:val="20"/>
        </w:rPr>
        <w:t xml:space="preserve">future </w:t>
      </w:r>
      <w:r w:rsidRPr="00865340">
        <w:rPr>
          <w:rFonts w:ascii="Calibri" w:eastAsia="Times New Roman" w:hAnsi="Calibri" w:cs="Calibri"/>
          <w:sz w:val="20"/>
          <w:szCs w:val="20"/>
        </w:rPr>
        <w:t xml:space="preserve">access. </w:t>
      </w:r>
    </w:p>
    <w:p w14:paraId="64AC012B" w14:textId="6E5A2724" w:rsidR="00F751E4" w:rsidRPr="00F751E4" w:rsidRDefault="0081604F" w:rsidP="00F751E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right="-540"/>
        <w:rPr>
          <w:rFonts w:ascii="Calibri" w:eastAsia="Times New Roman" w:hAnsi="Calibri" w:cs="Calibri"/>
          <w:color w:val="313131"/>
          <w:sz w:val="20"/>
          <w:szCs w:val="20"/>
        </w:rPr>
      </w:pPr>
      <w:r w:rsidRPr="00865340">
        <w:rPr>
          <w:rFonts w:ascii="Calibri" w:eastAsia="Times New Roman" w:hAnsi="Calibri" w:cs="Calibri"/>
          <w:sz w:val="20"/>
          <w:szCs w:val="20"/>
        </w:rPr>
        <w:t xml:space="preserve">If AE is </w:t>
      </w:r>
      <w:r w:rsidR="007F2002" w:rsidRPr="00865340">
        <w:rPr>
          <w:rFonts w:ascii="Calibri" w:hAnsi="Calibri" w:cs="Calibri"/>
          <w:sz w:val="20"/>
          <w:szCs w:val="20"/>
        </w:rPr>
        <w:t>reportable</w:t>
      </w:r>
      <w:r w:rsidR="00040A5C" w:rsidRPr="00865340">
        <w:rPr>
          <w:rFonts w:ascii="Calibri" w:hAnsi="Calibri" w:cs="Calibri"/>
          <w:sz w:val="20"/>
          <w:szCs w:val="20"/>
        </w:rPr>
        <w:t>, the</w:t>
      </w:r>
      <w:r w:rsidR="007F2002" w:rsidRPr="00865340">
        <w:rPr>
          <w:rFonts w:ascii="Calibri" w:hAnsi="Calibri" w:cs="Calibri"/>
          <w:sz w:val="20"/>
          <w:szCs w:val="20"/>
        </w:rPr>
        <w:t xml:space="preserve"> PI will be notified </w:t>
      </w:r>
      <w:r w:rsidRPr="00865340">
        <w:rPr>
          <w:rFonts w:ascii="Calibri" w:hAnsi="Calibri" w:cs="Calibri"/>
          <w:sz w:val="20"/>
          <w:szCs w:val="20"/>
        </w:rPr>
        <w:t xml:space="preserve">by </w:t>
      </w:r>
      <w:r w:rsidR="00040A5C" w:rsidRPr="00865340">
        <w:rPr>
          <w:rFonts w:ascii="Calibri" w:hAnsi="Calibri" w:cs="Calibri"/>
          <w:sz w:val="20"/>
          <w:szCs w:val="20"/>
        </w:rPr>
        <w:t xml:space="preserve">the </w:t>
      </w:r>
      <w:r w:rsidRPr="00865340">
        <w:rPr>
          <w:rFonts w:ascii="Calibri" w:hAnsi="Calibri" w:cs="Calibri"/>
          <w:sz w:val="20"/>
          <w:szCs w:val="20"/>
        </w:rPr>
        <w:t xml:space="preserve">IACUC manager. </w:t>
      </w:r>
      <w:r w:rsidR="00040A5C" w:rsidRPr="00865340">
        <w:rPr>
          <w:rFonts w:ascii="Calibri" w:hAnsi="Calibri" w:cs="Calibri"/>
          <w:sz w:val="20"/>
          <w:szCs w:val="20"/>
        </w:rPr>
        <w:t xml:space="preserve">The </w:t>
      </w:r>
      <w:r w:rsidRPr="00865340">
        <w:rPr>
          <w:rFonts w:ascii="Calibri" w:hAnsi="Calibri" w:cs="Calibri"/>
          <w:sz w:val="20"/>
          <w:szCs w:val="20"/>
        </w:rPr>
        <w:t xml:space="preserve">IACUC </w:t>
      </w:r>
      <w:r w:rsidR="00865340" w:rsidRPr="00865340">
        <w:rPr>
          <w:rFonts w:ascii="Calibri" w:hAnsi="Calibri" w:cs="Calibri"/>
          <w:sz w:val="20"/>
          <w:szCs w:val="20"/>
        </w:rPr>
        <w:t>manager</w:t>
      </w:r>
      <w:r w:rsidRPr="00865340">
        <w:rPr>
          <w:rFonts w:ascii="Calibri" w:hAnsi="Calibri" w:cs="Calibri"/>
          <w:sz w:val="20"/>
          <w:szCs w:val="20"/>
        </w:rPr>
        <w:t xml:space="preserve"> and AV will work with PI to generate </w:t>
      </w:r>
      <w:r w:rsidR="00A97107" w:rsidRPr="00865340">
        <w:rPr>
          <w:rFonts w:ascii="Calibri" w:hAnsi="Calibri" w:cs="Calibri"/>
          <w:sz w:val="20"/>
          <w:szCs w:val="20"/>
        </w:rPr>
        <w:t xml:space="preserve">the </w:t>
      </w:r>
      <w:r w:rsidRPr="00865340">
        <w:rPr>
          <w:rFonts w:ascii="Calibri" w:hAnsi="Calibri" w:cs="Calibri"/>
          <w:sz w:val="20"/>
          <w:szCs w:val="20"/>
        </w:rPr>
        <w:t>necessary report to federal or accrediting agency (</w:t>
      </w:r>
      <w:r w:rsidR="007F2002" w:rsidRPr="00865340">
        <w:rPr>
          <w:rFonts w:ascii="Calibri" w:hAnsi="Calibri" w:cs="Calibri"/>
          <w:sz w:val="20"/>
          <w:szCs w:val="20"/>
        </w:rPr>
        <w:t>OLAW, USDA and/or AAALAC</w:t>
      </w:r>
      <w:r w:rsidRPr="00865340">
        <w:rPr>
          <w:rFonts w:ascii="Calibri" w:hAnsi="Calibri" w:cs="Calibri"/>
          <w:sz w:val="20"/>
          <w:szCs w:val="20"/>
        </w:rPr>
        <w:t>).</w:t>
      </w:r>
      <w:r w:rsidR="00865340">
        <w:rPr>
          <w:rFonts w:ascii="Calibri" w:hAnsi="Calibri" w:cs="Calibri"/>
          <w:sz w:val="20"/>
          <w:szCs w:val="20"/>
        </w:rPr>
        <w:t xml:space="preserve"> Reports will be filed to necessary agencies by the IACUC Manger. </w:t>
      </w:r>
    </w:p>
    <w:p w14:paraId="52387F09" w14:textId="50F6CC52" w:rsidR="007F2002" w:rsidRPr="00865340" w:rsidRDefault="00A97107" w:rsidP="00F751E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right="-540"/>
        <w:rPr>
          <w:rFonts w:ascii="Calibri" w:eastAsia="Times New Roman" w:hAnsi="Calibri" w:cs="Calibri"/>
          <w:sz w:val="20"/>
          <w:szCs w:val="20"/>
        </w:rPr>
      </w:pPr>
      <w:r w:rsidRPr="00865340">
        <w:rPr>
          <w:rFonts w:ascii="Calibri" w:hAnsi="Calibri" w:cs="Calibri"/>
          <w:sz w:val="20"/>
          <w:szCs w:val="20"/>
        </w:rPr>
        <w:t>When</w:t>
      </w:r>
      <w:r w:rsidR="00F751E4" w:rsidRPr="00865340">
        <w:rPr>
          <w:rFonts w:ascii="Calibri" w:hAnsi="Calibri" w:cs="Calibri"/>
          <w:sz w:val="20"/>
          <w:szCs w:val="20"/>
        </w:rPr>
        <w:t xml:space="preserve"> necessary, </w:t>
      </w:r>
      <w:r w:rsidRPr="00865340">
        <w:rPr>
          <w:rFonts w:ascii="Calibri" w:hAnsi="Calibri" w:cs="Calibri"/>
          <w:sz w:val="20"/>
          <w:szCs w:val="20"/>
        </w:rPr>
        <w:t xml:space="preserve">the </w:t>
      </w:r>
      <w:r w:rsidR="00F751E4" w:rsidRPr="00865340">
        <w:rPr>
          <w:rFonts w:ascii="Calibri" w:hAnsi="Calibri" w:cs="Calibri"/>
          <w:sz w:val="20"/>
          <w:szCs w:val="20"/>
        </w:rPr>
        <w:t xml:space="preserve">AV and/or </w:t>
      </w:r>
      <w:r w:rsidRPr="00865340">
        <w:rPr>
          <w:rFonts w:ascii="Calibri" w:hAnsi="Calibri" w:cs="Calibri"/>
          <w:sz w:val="20"/>
          <w:szCs w:val="20"/>
        </w:rPr>
        <w:t xml:space="preserve">the </w:t>
      </w:r>
      <w:r w:rsidR="00F751E4" w:rsidRPr="00865340">
        <w:rPr>
          <w:rFonts w:ascii="Calibri" w:hAnsi="Calibri" w:cs="Calibri"/>
          <w:sz w:val="20"/>
          <w:szCs w:val="20"/>
        </w:rPr>
        <w:t xml:space="preserve">IACUC Manager will </w:t>
      </w:r>
      <w:r w:rsidR="0081604F" w:rsidRPr="00865340">
        <w:rPr>
          <w:rFonts w:ascii="Calibri" w:hAnsi="Calibri" w:cs="Calibri"/>
          <w:sz w:val="20"/>
          <w:szCs w:val="20"/>
        </w:rPr>
        <w:t xml:space="preserve">consult with </w:t>
      </w:r>
      <w:r w:rsidRPr="00865340">
        <w:rPr>
          <w:rFonts w:ascii="Calibri" w:hAnsi="Calibri" w:cs="Calibri"/>
          <w:sz w:val="20"/>
          <w:szCs w:val="20"/>
        </w:rPr>
        <w:t xml:space="preserve">the </w:t>
      </w:r>
      <w:r w:rsidR="0081604F" w:rsidRPr="00865340">
        <w:rPr>
          <w:rFonts w:ascii="Calibri" w:hAnsi="Calibri" w:cs="Calibri"/>
          <w:sz w:val="20"/>
          <w:szCs w:val="20"/>
        </w:rPr>
        <w:t xml:space="preserve">PI to </w:t>
      </w:r>
      <w:r w:rsidRPr="00865340">
        <w:rPr>
          <w:rFonts w:ascii="Calibri" w:hAnsi="Calibri" w:cs="Calibri"/>
          <w:sz w:val="20"/>
          <w:szCs w:val="20"/>
        </w:rPr>
        <w:t>address</w:t>
      </w:r>
      <w:r w:rsidR="0081604F" w:rsidRPr="00865340">
        <w:rPr>
          <w:rFonts w:ascii="Calibri" w:hAnsi="Calibri" w:cs="Calibri"/>
          <w:sz w:val="20"/>
          <w:szCs w:val="20"/>
        </w:rPr>
        <w:t xml:space="preserve"> any needed </w:t>
      </w:r>
      <w:r w:rsidRPr="00865340">
        <w:rPr>
          <w:rFonts w:ascii="Calibri" w:hAnsi="Calibri" w:cs="Calibri"/>
          <w:sz w:val="20"/>
          <w:szCs w:val="20"/>
        </w:rPr>
        <w:t>modifications</w:t>
      </w:r>
      <w:r w:rsidR="0081604F" w:rsidRPr="00865340">
        <w:rPr>
          <w:rFonts w:ascii="Calibri" w:hAnsi="Calibri" w:cs="Calibri"/>
          <w:sz w:val="20"/>
          <w:szCs w:val="20"/>
        </w:rPr>
        <w:t xml:space="preserve"> or </w:t>
      </w:r>
      <w:r w:rsidRPr="00865340">
        <w:rPr>
          <w:rFonts w:ascii="Calibri" w:hAnsi="Calibri" w:cs="Calibri"/>
          <w:sz w:val="20"/>
          <w:szCs w:val="20"/>
        </w:rPr>
        <w:t>potential</w:t>
      </w:r>
      <w:r w:rsidR="00F751E4" w:rsidRPr="00865340">
        <w:rPr>
          <w:rFonts w:ascii="Calibri" w:hAnsi="Calibri" w:cs="Calibri"/>
          <w:sz w:val="20"/>
          <w:szCs w:val="20"/>
        </w:rPr>
        <w:t xml:space="preserve"> </w:t>
      </w:r>
      <w:r w:rsidR="0081604F" w:rsidRPr="00865340">
        <w:rPr>
          <w:rFonts w:ascii="Calibri" w:hAnsi="Calibri" w:cs="Calibri"/>
          <w:sz w:val="20"/>
          <w:szCs w:val="20"/>
        </w:rPr>
        <w:t xml:space="preserve">amendments </w:t>
      </w:r>
      <w:r w:rsidR="00F751E4" w:rsidRPr="00865340">
        <w:rPr>
          <w:rFonts w:ascii="Calibri" w:hAnsi="Calibri" w:cs="Calibri"/>
          <w:sz w:val="20"/>
          <w:szCs w:val="20"/>
        </w:rPr>
        <w:t xml:space="preserve">that may be </w:t>
      </w:r>
      <w:r w:rsidR="0081604F" w:rsidRPr="00865340">
        <w:rPr>
          <w:rFonts w:ascii="Calibri" w:hAnsi="Calibri" w:cs="Calibri"/>
          <w:sz w:val="20"/>
          <w:szCs w:val="20"/>
        </w:rPr>
        <w:t xml:space="preserve">required </w:t>
      </w:r>
      <w:r w:rsidR="00F751E4" w:rsidRPr="00865340">
        <w:rPr>
          <w:rFonts w:ascii="Calibri" w:hAnsi="Calibri" w:cs="Calibri"/>
          <w:sz w:val="20"/>
          <w:szCs w:val="20"/>
        </w:rPr>
        <w:t xml:space="preserve">to approved animal use protocol. </w:t>
      </w:r>
      <w:r w:rsidR="007F2002" w:rsidRPr="00865340">
        <w:rPr>
          <w:rFonts w:ascii="Calibri" w:hAnsi="Calibri" w:cs="Calibri"/>
          <w:sz w:val="20"/>
          <w:szCs w:val="20"/>
        </w:rPr>
        <w:t xml:space="preserve">  </w:t>
      </w:r>
    </w:p>
    <w:p w14:paraId="5C6E707B" w14:textId="77777777" w:rsidR="007F2002" w:rsidRDefault="007F2002" w:rsidP="007F200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6F51D9E1" w14:textId="77777777" w:rsidR="004C03C7" w:rsidRDefault="004C03C7" w:rsidP="00FC6446">
      <w:pPr>
        <w:spacing w:before="100" w:beforeAutospacing="1" w:after="100" w:afterAutospacing="1" w:line="240" w:lineRule="auto"/>
        <w:ind w:left="-540" w:right="-540"/>
        <w:rPr>
          <w:rFonts w:ascii="Arial" w:eastAsia="Times New Roman" w:hAnsi="Arial" w:cs="Arial"/>
          <w:b/>
          <w:bCs/>
          <w:color w:val="313131"/>
        </w:rPr>
      </w:pPr>
    </w:p>
    <w:p w14:paraId="7F670110" w14:textId="101F6815" w:rsidR="007F2002" w:rsidRPr="00F53C7F" w:rsidRDefault="007F2002" w:rsidP="00FC6446">
      <w:pPr>
        <w:spacing w:before="100" w:beforeAutospacing="1" w:after="100" w:afterAutospacing="1" w:line="240" w:lineRule="auto"/>
        <w:ind w:left="-540" w:right="-540"/>
        <w:rPr>
          <w:rFonts w:ascii="Arial" w:eastAsia="Times New Roman" w:hAnsi="Arial" w:cs="Arial"/>
          <w:b/>
          <w:bCs/>
          <w:color w:val="000000" w:themeColor="text1"/>
        </w:rPr>
      </w:pPr>
    </w:p>
    <w:p w14:paraId="08A04212" w14:textId="77777777" w:rsidR="007F2002" w:rsidRDefault="007F2002" w:rsidP="00FC6446">
      <w:pPr>
        <w:spacing w:before="100" w:beforeAutospacing="1" w:after="100" w:afterAutospacing="1" w:line="240" w:lineRule="auto"/>
        <w:ind w:left="-540" w:right="-540"/>
        <w:rPr>
          <w:rFonts w:ascii="Arial" w:eastAsia="Times New Roman" w:hAnsi="Arial" w:cs="Arial"/>
          <w:b/>
          <w:bCs/>
          <w:color w:val="313131"/>
        </w:rPr>
      </w:pPr>
    </w:p>
    <w:p w14:paraId="1056C899" w14:textId="77777777" w:rsidR="007F2002" w:rsidRPr="00484978" w:rsidRDefault="007F2002" w:rsidP="00FC6446">
      <w:pPr>
        <w:spacing w:before="100" w:beforeAutospacing="1" w:after="100" w:afterAutospacing="1" w:line="240" w:lineRule="auto"/>
        <w:ind w:left="-540" w:right="-540"/>
        <w:rPr>
          <w:rFonts w:ascii="Arial" w:eastAsia="Times New Roman" w:hAnsi="Arial" w:cs="Arial"/>
          <w:b/>
          <w:bCs/>
          <w:color w:val="313131"/>
        </w:rPr>
      </w:pPr>
    </w:p>
    <w:sectPr w:rsidR="007F2002" w:rsidRPr="00484978" w:rsidSect="00BD732C">
      <w:footerReference w:type="default" r:id="rId10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03919" w14:textId="77777777" w:rsidR="00862A85" w:rsidRDefault="00862A85" w:rsidP="00D3413A">
      <w:pPr>
        <w:spacing w:after="0" w:line="240" w:lineRule="auto"/>
      </w:pPr>
      <w:r>
        <w:separator/>
      </w:r>
    </w:p>
  </w:endnote>
  <w:endnote w:type="continuationSeparator" w:id="0">
    <w:p w14:paraId="546513CA" w14:textId="77777777" w:rsidR="00862A85" w:rsidRDefault="00862A85" w:rsidP="00D3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hAnsi="Calibri" w:cs="Calibri"/>
        <w:sz w:val="16"/>
        <w:szCs w:val="16"/>
      </w:rPr>
      <w:id w:val="1059747772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5405A8F" w14:textId="5D938A02" w:rsidR="00B117B7" w:rsidRPr="00B117B7" w:rsidRDefault="00B117B7">
            <w:pPr>
              <w:pStyle w:val="Footer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117B7">
              <w:rPr>
                <w:rFonts w:ascii="Calibri" w:hAnsi="Calibri" w:cs="Calibri"/>
                <w:sz w:val="16"/>
                <w:szCs w:val="16"/>
              </w:rPr>
              <w:t xml:space="preserve">Page </w:t>
            </w:r>
            <w:r w:rsidRPr="00B117B7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B117B7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PAGE </w:instrText>
            </w:r>
            <w:r w:rsidRPr="00B117B7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B117B7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2</w:t>
            </w:r>
            <w:r w:rsidRPr="00B117B7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B117B7">
              <w:rPr>
                <w:rFonts w:ascii="Calibri" w:hAnsi="Calibri" w:cs="Calibri"/>
                <w:sz w:val="16"/>
                <w:szCs w:val="16"/>
              </w:rPr>
              <w:t xml:space="preserve"> of </w:t>
            </w:r>
            <w:r w:rsidRPr="00B117B7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B117B7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NUMPAGES  </w:instrText>
            </w:r>
            <w:r w:rsidRPr="00B117B7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B117B7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2</w:t>
            </w:r>
            <w:r w:rsidRPr="00B117B7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400D4E5" w14:textId="77777777" w:rsidR="00D3413A" w:rsidRDefault="00D34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56155" w14:textId="77777777" w:rsidR="00862A85" w:rsidRDefault="00862A85" w:rsidP="00D3413A">
      <w:pPr>
        <w:spacing w:after="0" w:line="240" w:lineRule="auto"/>
      </w:pPr>
      <w:r>
        <w:separator/>
      </w:r>
    </w:p>
  </w:footnote>
  <w:footnote w:type="continuationSeparator" w:id="0">
    <w:p w14:paraId="4642036D" w14:textId="77777777" w:rsidR="00862A85" w:rsidRDefault="00862A85" w:rsidP="00D3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E3F75"/>
    <w:multiLevelType w:val="hybridMultilevel"/>
    <w:tmpl w:val="63EE3584"/>
    <w:lvl w:ilvl="0" w:tplc="E286D1F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91A3FDC"/>
    <w:multiLevelType w:val="hybridMultilevel"/>
    <w:tmpl w:val="12B8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73A4"/>
    <w:multiLevelType w:val="multilevel"/>
    <w:tmpl w:val="6C9E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C33BB5"/>
    <w:multiLevelType w:val="multilevel"/>
    <w:tmpl w:val="A354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085610"/>
    <w:multiLevelType w:val="multilevel"/>
    <w:tmpl w:val="DE98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5B74AA"/>
    <w:multiLevelType w:val="multilevel"/>
    <w:tmpl w:val="E8E8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E71C0F"/>
    <w:multiLevelType w:val="multilevel"/>
    <w:tmpl w:val="6AD0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5238CA"/>
    <w:multiLevelType w:val="hybridMultilevel"/>
    <w:tmpl w:val="A112CA8C"/>
    <w:lvl w:ilvl="0" w:tplc="2054A05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61E42235"/>
    <w:multiLevelType w:val="multilevel"/>
    <w:tmpl w:val="F63A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8F5B0E"/>
    <w:multiLevelType w:val="multilevel"/>
    <w:tmpl w:val="6AD0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FC7D09"/>
    <w:multiLevelType w:val="multilevel"/>
    <w:tmpl w:val="60F8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0364A6"/>
    <w:multiLevelType w:val="multilevel"/>
    <w:tmpl w:val="6A188022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066E30"/>
    <w:multiLevelType w:val="multilevel"/>
    <w:tmpl w:val="F370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0274882">
    <w:abstractNumId w:val="10"/>
  </w:num>
  <w:num w:numId="2" w16cid:durableId="920217503">
    <w:abstractNumId w:val="3"/>
  </w:num>
  <w:num w:numId="3" w16cid:durableId="401485426">
    <w:abstractNumId w:val="5"/>
  </w:num>
  <w:num w:numId="4" w16cid:durableId="1667516238">
    <w:abstractNumId w:val="4"/>
  </w:num>
  <w:num w:numId="5" w16cid:durableId="2031176597">
    <w:abstractNumId w:val="12"/>
  </w:num>
  <w:num w:numId="6" w16cid:durableId="430512303">
    <w:abstractNumId w:val="9"/>
  </w:num>
  <w:num w:numId="7" w16cid:durableId="1210384868">
    <w:abstractNumId w:val="8"/>
  </w:num>
  <w:num w:numId="8" w16cid:durableId="1908563343">
    <w:abstractNumId w:val="0"/>
  </w:num>
  <w:num w:numId="9" w16cid:durableId="131026344">
    <w:abstractNumId w:val="7"/>
  </w:num>
  <w:num w:numId="10" w16cid:durableId="413625372">
    <w:abstractNumId w:val="11"/>
  </w:num>
  <w:num w:numId="11" w16cid:durableId="441266598">
    <w:abstractNumId w:val="6"/>
  </w:num>
  <w:num w:numId="12" w16cid:durableId="1935547124">
    <w:abstractNumId w:val="2"/>
  </w:num>
  <w:num w:numId="13" w16cid:durableId="1807241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Y2MjS1NDA3NzaytDBX0lEKTi0uzszPAykwrAUAJbArgSwAAAA="/>
  </w:docVars>
  <w:rsids>
    <w:rsidRoot w:val="00D3413A"/>
    <w:rsid w:val="00040A5C"/>
    <w:rsid w:val="00110A6D"/>
    <w:rsid w:val="00115CC2"/>
    <w:rsid w:val="00163B75"/>
    <w:rsid w:val="001B1083"/>
    <w:rsid w:val="001F6C8A"/>
    <w:rsid w:val="0023243A"/>
    <w:rsid w:val="00240328"/>
    <w:rsid w:val="002C6658"/>
    <w:rsid w:val="002C7B36"/>
    <w:rsid w:val="003301EC"/>
    <w:rsid w:val="00361B98"/>
    <w:rsid w:val="003745C8"/>
    <w:rsid w:val="00404B11"/>
    <w:rsid w:val="00484978"/>
    <w:rsid w:val="004B510A"/>
    <w:rsid w:val="004C03C7"/>
    <w:rsid w:val="004F5A19"/>
    <w:rsid w:val="00562941"/>
    <w:rsid w:val="005B3D6A"/>
    <w:rsid w:val="005D139D"/>
    <w:rsid w:val="006463BC"/>
    <w:rsid w:val="006B2200"/>
    <w:rsid w:val="007A093F"/>
    <w:rsid w:val="007E5645"/>
    <w:rsid w:val="007F2002"/>
    <w:rsid w:val="0081604F"/>
    <w:rsid w:val="00834106"/>
    <w:rsid w:val="00862A85"/>
    <w:rsid w:val="00865340"/>
    <w:rsid w:val="0087699C"/>
    <w:rsid w:val="008E113B"/>
    <w:rsid w:val="00951B25"/>
    <w:rsid w:val="00980D06"/>
    <w:rsid w:val="009B7273"/>
    <w:rsid w:val="009F3C15"/>
    <w:rsid w:val="00A74512"/>
    <w:rsid w:val="00A97107"/>
    <w:rsid w:val="00AC4DEB"/>
    <w:rsid w:val="00AE15E5"/>
    <w:rsid w:val="00B051F1"/>
    <w:rsid w:val="00B117B7"/>
    <w:rsid w:val="00B56F19"/>
    <w:rsid w:val="00BD732C"/>
    <w:rsid w:val="00C175F2"/>
    <w:rsid w:val="00C328A8"/>
    <w:rsid w:val="00C728A2"/>
    <w:rsid w:val="00D27C7A"/>
    <w:rsid w:val="00D3413A"/>
    <w:rsid w:val="00D71D76"/>
    <w:rsid w:val="00D72278"/>
    <w:rsid w:val="00E94EF5"/>
    <w:rsid w:val="00F53C7F"/>
    <w:rsid w:val="00F751E4"/>
    <w:rsid w:val="00F91C80"/>
    <w:rsid w:val="00FC337B"/>
    <w:rsid w:val="00F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4724"/>
  <w15:docId w15:val="{C9A93C86-ED60-48A3-B6E0-94BBF579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413A"/>
    <w:pPr>
      <w:spacing w:after="10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15"/>
      <w:kern w:val="36"/>
      <w:sz w:val="33"/>
      <w:szCs w:val="33"/>
    </w:rPr>
  </w:style>
  <w:style w:type="paragraph" w:styleId="Heading4">
    <w:name w:val="heading 4"/>
    <w:basedOn w:val="Normal"/>
    <w:link w:val="Heading4Char"/>
    <w:uiPriority w:val="9"/>
    <w:qFormat/>
    <w:rsid w:val="00D3413A"/>
    <w:pPr>
      <w:spacing w:before="15"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413A"/>
    <w:rPr>
      <w:rFonts w:ascii="Times New Roman" w:eastAsia="Times New Roman" w:hAnsi="Times New Roman" w:cs="Times New Roman"/>
      <w:b/>
      <w:bCs/>
      <w:color w:val="000000"/>
      <w:spacing w:val="15"/>
      <w:kern w:val="36"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rsid w:val="00D3413A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">
    <w:name w:val="bodytext"/>
    <w:basedOn w:val="Normal"/>
    <w:rsid w:val="00D3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41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3A"/>
  </w:style>
  <w:style w:type="paragraph" w:styleId="Footer">
    <w:name w:val="footer"/>
    <w:basedOn w:val="Normal"/>
    <w:link w:val="FooterChar"/>
    <w:uiPriority w:val="99"/>
    <w:unhideWhenUsed/>
    <w:rsid w:val="00D3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3A"/>
  </w:style>
  <w:style w:type="character" w:styleId="Hyperlink">
    <w:name w:val="Hyperlink"/>
    <w:basedOn w:val="DefaultParagraphFont"/>
    <w:uiPriority w:val="99"/>
    <w:unhideWhenUsed/>
    <w:rsid w:val="00FC64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F20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F751E4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65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09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t.edu/research/compliance/iacuc/forms/adverse-event-form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t.edu/research/compliance/iacuc/forms/adverse-event-form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mt.edu/research/compliance/iacuc/forms/adverse-event-for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3520</Characters>
  <Application>Microsoft Office Word</Application>
  <DocSecurity>0</DocSecurity>
  <Lines>88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Montana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kathryn.mariucci</dc:creator>
  <cp:lastModifiedBy>Hicks, Linda</cp:lastModifiedBy>
  <cp:revision>2</cp:revision>
  <cp:lastPrinted>2024-02-14T20:34:00Z</cp:lastPrinted>
  <dcterms:created xsi:type="dcterms:W3CDTF">2024-06-19T19:13:00Z</dcterms:created>
  <dcterms:modified xsi:type="dcterms:W3CDTF">2024-06-19T19:13:00Z</dcterms:modified>
</cp:coreProperties>
</file>