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5A1A" w14:textId="77777777" w:rsidR="00B722D4" w:rsidRPr="00B4515D" w:rsidRDefault="00B722D4" w:rsidP="00B722D4">
      <w:pPr>
        <w:pStyle w:val="Heading1"/>
        <w:jc w:val="center"/>
      </w:pPr>
      <w:r w:rsidRPr="00B4515D">
        <w:t>Graduate Council Meeting Minutes</w:t>
      </w:r>
    </w:p>
    <w:p w14:paraId="0E9B6AD8" w14:textId="5E387B9B" w:rsidR="00B722D4" w:rsidRPr="00190EB1" w:rsidRDefault="00DD532C" w:rsidP="00B722D4">
      <w:pPr>
        <w:jc w:val="center"/>
        <w:rPr>
          <w:rFonts w:ascii="Palatino" w:hAnsi="Palatino"/>
        </w:rPr>
      </w:pPr>
      <w:r>
        <w:t>February 7</w:t>
      </w:r>
      <w:r w:rsidR="00B722D4">
        <w:t>, 201</w:t>
      </w:r>
      <w:r w:rsidR="00EE1BB1">
        <w:t>8</w:t>
      </w:r>
      <w:r w:rsidR="00B722D4">
        <w:t>, GBB 202</w:t>
      </w:r>
      <w:r w:rsidR="00B722D4" w:rsidRPr="00190EB1">
        <w:t>, 12:</w:t>
      </w:r>
      <w:r w:rsidR="00B722D4">
        <w:t>0</w:t>
      </w:r>
      <w:r w:rsidR="00B722D4" w:rsidRPr="00190EB1">
        <w:t>0 – 1:00 PM</w:t>
      </w:r>
      <w:r w:rsidR="00B722D4">
        <w:br/>
      </w:r>
    </w:p>
    <w:p w14:paraId="7B5E9A4F" w14:textId="6818A2F6" w:rsidR="00B722D4" w:rsidRDefault="00B722D4" w:rsidP="00B722D4">
      <w:r>
        <w:rPr>
          <w:rFonts w:cs="Calibri"/>
          <w:i/>
          <w:sz w:val="24"/>
          <w:szCs w:val="24"/>
        </w:rPr>
        <w:t>Members Present:</w:t>
      </w:r>
      <w:r>
        <w:rPr>
          <w:rFonts w:cs="Calibri"/>
          <w:sz w:val="24"/>
          <w:szCs w:val="24"/>
        </w:rPr>
        <w:t xml:space="preserve">  B. Baker</w:t>
      </w:r>
      <w:r w:rsidR="00A128C2">
        <w:rPr>
          <w:rFonts w:cs="Calibri"/>
          <w:sz w:val="24"/>
          <w:szCs w:val="24"/>
        </w:rPr>
        <w:t>,</w:t>
      </w:r>
      <w:r>
        <w:rPr>
          <w:rFonts w:cs="Calibri"/>
          <w:sz w:val="24"/>
          <w:szCs w:val="24"/>
        </w:rPr>
        <w:t xml:space="preserve"> L. Broberg, F. Brown, </w:t>
      </w:r>
      <w:r w:rsidR="00A128C2">
        <w:rPr>
          <w:rFonts w:cs="Calibri"/>
          <w:sz w:val="24"/>
          <w:szCs w:val="24"/>
        </w:rPr>
        <w:t>J. Farnsworth</w:t>
      </w:r>
      <w:r>
        <w:rPr>
          <w:rFonts w:cs="Calibri"/>
          <w:sz w:val="24"/>
          <w:szCs w:val="24"/>
        </w:rPr>
        <w:t xml:space="preserve">, G. Morrel, </w:t>
      </w:r>
      <w:r w:rsidR="00DD532C">
        <w:rPr>
          <w:rFonts w:cs="Calibri"/>
          <w:sz w:val="24"/>
          <w:szCs w:val="24"/>
        </w:rPr>
        <w:t xml:space="preserve">M. Murphy, </w:t>
      </w:r>
      <w:r>
        <w:rPr>
          <w:rFonts w:cs="Calibri"/>
          <w:sz w:val="24"/>
          <w:szCs w:val="24"/>
        </w:rPr>
        <w:t>C. Nelson,</w:t>
      </w:r>
      <w:r w:rsidR="002601B7">
        <w:rPr>
          <w:rFonts w:cs="Calibri"/>
          <w:sz w:val="24"/>
          <w:szCs w:val="24"/>
        </w:rPr>
        <w:t xml:space="preserve"> </w:t>
      </w:r>
      <w:r>
        <w:rPr>
          <w:rFonts w:cs="Calibri"/>
          <w:sz w:val="24"/>
          <w:szCs w:val="24"/>
        </w:rPr>
        <w:t xml:space="preserve">S. Ross, </w:t>
      </w:r>
      <w:r w:rsidR="00DD532C">
        <w:rPr>
          <w:color w:val="000000"/>
        </w:rPr>
        <w:t>R. Smith,</w:t>
      </w:r>
      <w:r w:rsidR="00DD532C">
        <w:rPr>
          <w:rFonts w:cs="Calibri"/>
          <w:sz w:val="24"/>
          <w:szCs w:val="24"/>
        </w:rPr>
        <w:t xml:space="preserve"> </w:t>
      </w:r>
      <w:r w:rsidR="002601B7">
        <w:rPr>
          <w:color w:val="000000"/>
        </w:rPr>
        <w:t>J. Wiltse</w:t>
      </w:r>
      <w:r>
        <w:rPr>
          <w:color w:val="000000"/>
        </w:rPr>
        <w:t>,</w:t>
      </w:r>
      <w:r>
        <w:rPr>
          <w:rFonts w:cs="Calibri"/>
          <w:sz w:val="24"/>
          <w:szCs w:val="24"/>
        </w:rPr>
        <w:t xml:space="preserve"> N. White</w:t>
      </w:r>
      <w:r>
        <w:rPr>
          <w:rFonts w:cs="Calibri"/>
          <w:sz w:val="24"/>
          <w:szCs w:val="24"/>
        </w:rPr>
        <w:br/>
      </w:r>
      <w:r>
        <w:rPr>
          <w:rFonts w:cs="Calibri"/>
          <w:i/>
          <w:sz w:val="24"/>
          <w:szCs w:val="24"/>
        </w:rPr>
        <w:t>Members Absent/Excused:</w:t>
      </w:r>
      <w:r>
        <w:rPr>
          <w:color w:val="000000"/>
        </w:rPr>
        <w:t xml:space="preserve"> </w:t>
      </w:r>
      <w:r w:rsidR="00DD532C">
        <w:rPr>
          <w:rFonts w:cs="Calibri"/>
          <w:sz w:val="24"/>
          <w:szCs w:val="24"/>
        </w:rPr>
        <w:t>C. Dumke, K. Harris</w:t>
      </w:r>
      <w:r w:rsidR="00DD532C" w:rsidRPr="0018623E">
        <w:rPr>
          <w:rFonts w:cs="Calibri"/>
          <w:sz w:val="24"/>
          <w:szCs w:val="24"/>
        </w:rPr>
        <w:t xml:space="preserve"> </w:t>
      </w:r>
      <w:r w:rsidR="00A128C2">
        <w:rPr>
          <w:rFonts w:cs="Calibri"/>
          <w:sz w:val="24"/>
          <w:szCs w:val="24"/>
        </w:rPr>
        <w:t>C. Fitspatrick</w:t>
      </w:r>
      <w:r w:rsidR="00596CA8">
        <w:rPr>
          <w:rFonts w:cs="Calibri"/>
          <w:sz w:val="24"/>
          <w:szCs w:val="24"/>
        </w:rPr>
        <w:t>,</w:t>
      </w:r>
      <w:r w:rsidR="004C0ABD" w:rsidRPr="004C0ABD">
        <w:rPr>
          <w:rFonts w:cs="Calibri"/>
          <w:sz w:val="24"/>
          <w:szCs w:val="24"/>
        </w:rPr>
        <w:t xml:space="preserve"> </w:t>
      </w:r>
      <w:r w:rsidR="00DD532C">
        <w:rPr>
          <w:rFonts w:cs="Calibri"/>
          <w:sz w:val="24"/>
          <w:szCs w:val="24"/>
        </w:rPr>
        <w:t>C. Palmer S. Stan,</w:t>
      </w:r>
      <w:r w:rsidR="00DD532C" w:rsidRPr="00DD532C">
        <w:rPr>
          <w:rFonts w:cs="Calibri"/>
          <w:sz w:val="24"/>
          <w:szCs w:val="24"/>
        </w:rPr>
        <w:t xml:space="preserve"> </w:t>
      </w:r>
      <w:r w:rsidR="00DD532C">
        <w:rPr>
          <w:rFonts w:cs="Calibri"/>
          <w:sz w:val="24"/>
          <w:szCs w:val="24"/>
        </w:rPr>
        <w:t>V.P. Whittenburg</w:t>
      </w:r>
      <w:r>
        <w:rPr>
          <w:rFonts w:cs="Calibri"/>
          <w:sz w:val="24"/>
          <w:szCs w:val="24"/>
        </w:rPr>
        <w:br/>
      </w:r>
      <w:r w:rsidRPr="00596CA8">
        <w:rPr>
          <w:rFonts w:cs="Calibri"/>
          <w:i/>
          <w:sz w:val="24"/>
          <w:szCs w:val="24"/>
        </w:rPr>
        <w:t>Ex-Officio Present:</w:t>
      </w:r>
      <w:r>
        <w:rPr>
          <w:rFonts w:cs="Calibri"/>
          <w:sz w:val="24"/>
          <w:szCs w:val="24"/>
        </w:rPr>
        <w:t xml:space="preserve">  A. Kinch</w:t>
      </w:r>
      <w:r w:rsidR="002601B7">
        <w:rPr>
          <w:rFonts w:cs="Calibri"/>
          <w:sz w:val="24"/>
          <w:szCs w:val="24"/>
        </w:rPr>
        <w:t xml:space="preserve">, </w:t>
      </w:r>
      <w:r w:rsidR="002601B7" w:rsidRPr="002601B7">
        <w:rPr>
          <w:rFonts w:cs="Calibri"/>
          <w:sz w:val="24"/>
          <w:szCs w:val="24"/>
        </w:rPr>
        <w:t xml:space="preserve"> </w:t>
      </w:r>
      <w:r w:rsidR="002601B7">
        <w:rPr>
          <w:rFonts w:cs="Calibri"/>
          <w:sz w:val="24"/>
          <w:szCs w:val="24"/>
        </w:rPr>
        <w:t>N. Lindsay</w:t>
      </w:r>
      <w:r w:rsidR="002601B7" w:rsidRPr="002601B7">
        <w:rPr>
          <w:rFonts w:cs="Calibri"/>
          <w:sz w:val="24"/>
          <w:szCs w:val="24"/>
        </w:rPr>
        <w:t xml:space="preserve"> </w:t>
      </w:r>
      <w:r>
        <w:rPr>
          <w:rFonts w:cs="Calibri"/>
          <w:sz w:val="24"/>
          <w:szCs w:val="24"/>
        </w:rPr>
        <w:br/>
      </w:r>
      <w:r>
        <w:rPr>
          <w:rStyle w:val="Heading2Char"/>
          <w:rFonts w:eastAsiaTheme="minorHAnsi"/>
        </w:rPr>
        <w:br/>
      </w:r>
      <w:bookmarkStart w:id="0" w:name="_GoBack"/>
      <w:bookmarkEnd w:id="0"/>
      <w:r w:rsidRPr="00962530">
        <w:rPr>
          <w:rStyle w:val="Heading2Char"/>
          <w:rFonts w:eastAsiaTheme="minorHAnsi"/>
        </w:rPr>
        <w:t>Call to Order</w:t>
      </w:r>
    </w:p>
    <w:p w14:paraId="7752D197" w14:textId="2ED83BDA" w:rsidR="00B722D4" w:rsidRPr="002A56B9" w:rsidRDefault="00B722D4" w:rsidP="00B722D4">
      <w:pPr>
        <w:pStyle w:val="ListParagraph"/>
        <w:numPr>
          <w:ilvl w:val="0"/>
          <w:numId w:val="1"/>
        </w:numPr>
        <w:rPr>
          <w:b/>
        </w:rPr>
      </w:pPr>
      <w:r>
        <w:t xml:space="preserve">The minutes from </w:t>
      </w:r>
      <w:r w:rsidR="00DD532C">
        <w:t>1/31</w:t>
      </w:r>
      <w:r>
        <w:t>/1</w:t>
      </w:r>
      <w:r w:rsidR="00DD532C">
        <w:t>8</w:t>
      </w:r>
      <w:r>
        <w:t xml:space="preserve"> were approved.  </w:t>
      </w:r>
      <w:r>
        <w:rPr>
          <w:rFonts w:cs="Tahoma"/>
          <w:color w:val="000000"/>
        </w:rPr>
        <w:t xml:space="preserve">  </w:t>
      </w:r>
    </w:p>
    <w:p w14:paraId="3F3F88AA" w14:textId="77777777" w:rsidR="004C0ABD" w:rsidRDefault="00B722D4" w:rsidP="004C0ABD">
      <w:pPr>
        <w:pStyle w:val="Heading2"/>
      </w:pPr>
      <w:r>
        <w:t>Communication</w:t>
      </w:r>
      <w:r w:rsidR="004C0ABD">
        <w:br/>
      </w:r>
    </w:p>
    <w:p w14:paraId="036AB083" w14:textId="0A9CBD09" w:rsidR="004C0ABD" w:rsidRDefault="00EF77BC" w:rsidP="00CE475E">
      <w:pPr>
        <w:pStyle w:val="ListParagraph"/>
        <w:numPr>
          <w:ilvl w:val="0"/>
          <w:numId w:val="1"/>
        </w:numPr>
      </w:pPr>
      <w:r>
        <w:t xml:space="preserve">There are 116 Bertha Morton Applications.  Departments will have the materials by Monday. </w:t>
      </w:r>
      <w:r w:rsidR="00204EA5">
        <w:t xml:space="preserve"> </w:t>
      </w:r>
      <w:r w:rsidR="006F3D90">
        <w:t xml:space="preserve"> </w:t>
      </w:r>
      <w:r w:rsidR="004C0ABD">
        <w:t xml:space="preserve"> </w:t>
      </w:r>
      <w:r>
        <w:t xml:space="preserve"> Graduate Council members were sent the procedures to review. </w:t>
      </w:r>
      <w:r w:rsidR="004C0ABD">
        <w:br/>
      </w:r>
    </w:p>
    <w:p w14:paraId="62D72B1E" w14:textId="333592DC" w:rsidR="001D3DFF" w:rsidRDefault="00356571" w:rsidP="007A0192">
      <w:pPr>
        <w:pStyle w:val="ListParagraph"/>
        <w:numPr>
          <w:ilvl w:val="0"/>
          <w:numId w:val="1"/>
        </w:numPr>
      </w:pPr>
      <w:r>
        <w:t xml:space="preserve">The Council discussed possible topics </w:t>
      </w:r>
      <w:r w:rsidR="008C20C9">
        <w:t>and time</w:t>
      </w:r>
      <w:r w:rsidR="004F709A">
        <w:t>s</w:t>
      </w:r>
      <w:r w:rsidR="008C20C9">
        <w:t xml:space="preserve"> </w:t>
      </w:r>
      <w:r>
        <w:t xml:space="preserve">for the meeting with President Bodnar. </w:t>
      </w:r>
      <w:r w:rsidR="008C20C9">
        <w:t xml:space="preserve">  If </w:t>
      </w:r>
      <w:r w:rsidR="004F709A">
        <w:t>possible,</w:t>
      </w:r>
      <w:r w:rsidR="008C20C9">
        <w:t xml:space="preserve"> the Council should meet with him before he makes any dramatic decisions</w:t>
      </w:r>
      <w:r w:rsidR="004F709A">
        <w:t>.  The Council could send</w:t>
      </w:r>
      <w:r w:rsidR="008C20C9">
        <w:t xml:space="preserve"> a letter of introduction to open the line of communication and outline the Council’s concerns regarding Graduate Education and the current budget climate.  He would like the University Planning Council (UPC</w:t>
      </w:r>
      <w:r w:rsidR="004F709A">
        <w:t xml:space="preserve"> </w:t>
      </w:r>
      <w:r w:rsidR="008C20C9">
        <w:t xml:space="preserve">to make actionable recommendations by the end of the semester, building upon the work of the SPCC and APASP. He will be chairing the UPC and has asked ECOS for nominations.  It is likely that VP Whittenburg will also be on the UPC.    He has been meeting with department heads. It was suggested that the Council develop talking points to keep in mind if UM is to become the premier research institution of the Northwest. </w:t>
      </w:r>
      <w:r w:rsidR="004F709A">
        <w:br/>
      </w:r>
      <w:r w:rsidR="004F709A">
        <w:br/>
        <w:t xml:space="preserve">Preservation of TARA is critical to recruiting students.  Expanding opportunities for out-of-state students could increase student enrollment.   Graduate students make up 25% of the student body and </w:t>
      </w:r>
      <w:r w:rsidR="001D3DFF">
        <w:t xml:space="preserve">therefore should receive a percentage of the resources focused on recruitment and retention, especially considering the growth in research. </w:t>
      </w:r>
      <w:r w:rsidR="004F709A">
        <w:t xml:space="preserve">    The President should be informed about the common elements of how TA’s and RA’s </w:t>
      </w:r>
      <w:r w:rsidR="001D3DFF">
        <w:t>benefit programs.  TA’s cost less than adjunct instructors</w:t>
      </w:r>
      <w:r w:rsidR="00025C12">
        <w:t xml:space="preserve"> and the lines must be preserved</w:t>
      </w:r>
      <w:r w:rsidR="001D3DFF">
        <w:t xml:space="preserve">.  The higher cost of graduate education is mitigated by the benefits.  [A cost benefit analysis would be informative if numbers are available.] </w:t>
      </w:r>
    </w:p>
    <w:p w14:paraId="0EB459A5" w14:textId="30571157" w:rsidR="001D3DFF" w:rsidRDefault="001D3DFF" w:rsidP="001D3DFF">
      <w:pPr>
        <w:pStyle w:val="ListParagraph"/>
        <w:ind w:left="360"/>
      </w:pPr>
    </w:p>
    <w:p w14:paraId="174109B4" w14:textId="46C95809" w:rsidR="001D3DFF" w:rsidRDefault="001D3DFF" w:rsidP="001D3DFF">
      <w:pPr>
        <w:pStyle w:val="ListParagraph"/>
        <w:ind w:left="360"/>
      </w:pPr>
      <w:r>
        <w:t xml:space="preserve">Programs have grant funding opportunities to support graduate students that also </w:t>
      </w:r>
      <w:r w:rsidR="00025C12">
        <w:t xml:space="preserve">contribute to other dimensions as well, including benefits to the state and university. </w:t>
      </w:r>
      <w:r>
        <w:t xml:space="preserve"> </w:t>
      </w:r>
      <w:r w:rsidR="00A112EF">
        <w:t xml:space="preserve">Graduate programs provide </w:t>
      </w:r>
      <w:r w:rsidR="00A112EF">
        <w:lastRenderedPageBreak/>
        <w:t xml:space="preserve">career advancement opportunities and some graduates are starting local businesses (Media Arts).  </w:t>
      </w:r>
      <w:r w:rsidR="00025C12">
        <w:t xml:space="preserve">The President will need a general primer about the functions and structure of the graduate programs and the various feeder opportunities such as the Western Regional Graduate Program (WRGP). </w:t>
      </w:r>
      <w:r w:rsidR="00A112EF">
        <w:t xml:space="preserve">  VP Whittenburg and Associate Dean Kinch could provide this with the Graduate Council filling in specific examples. </w:t>
      </w:r>
      <w:r w:rsidR="00025C12">
        <w:br/>
      </w:r>
      <w:r w:rsidR="00025C12">
        <w:br/>
        <w:t xml:space="preserve">The ability of the institution to replace faculty involved in graduate program will have a long </w:t>
      </w:r>
      <w:r w:rsidR="00A112EF">
        <w:t>-</w:t>
      </w:r>
      <w:r w:rsidR="00025C12">
        <w:t>term impact.  As will increasing the teaching load of current research faculty.</w:t>
      </w:r>
      <w:r w:rsidR="00A112EF">
        <w:t xml:space="preserve">  Requiring a minimum number of students for enrollment could weaken the ability to offer courses.  The GPSA has data that graduate students are having difficulty getting the courses they need. </w:t>
      </w:r>
      <w:r w:rsidR="00A112EF">
        <w:br/>
      </w:r>
      <w:r w:rsidR="00A112EF">
        <w:br/>
        <w:t xml:space="preserve">Another concern is the FTE driven budget model.  It does not adequately give credit for the additional time involved in mentoring graduate students. </w:t>
      </w:r>
      <w:r w:rsidR="00025C12">
        <w:t xml:space="preserve"> </w:t>
      </w:r>
    </w:p>
    <w:p w14:paraId="35432F61" w14:textId="6D7D7B78" w:rsidR="0036562D" w:rsidRDefault="0036562D" w:rsidP="001D3DFF">
      <w:pPr>
        <w:pStyle w:val="ListParagraph"/>
        <w:ind w:left="360"/>
      </w:pPr>
    </w:p>
    <w:p w14:paraId="01F6A5A1" w14:textId="31825DFC" w:rsidR="0036562D" w:rsidRDefault="0036562D" w:rsidP="001D3DFF">
      <w:pPr>
        <w:pStyle w:val="ListParagraph"/>
        <w:ind w:left="360"/>
      </w:pPr>
      <w:r>
        <w:t xml:space="preserve">Chair Ross will collaborate with Associate Dean Kinch on a letter to President Bodnar. </w:t>
      </w:r>
    </w:p>
    <w:p w14:paraId="2140C93C" w14:textId="739DFB08" w:rsidR="00CE475E" w:rsidRDefault="00CE475E" w:rsidP="00A112EF">
      <w:pPr>
        <w:pStyle w:val="Heading2"/>
      </w:pPr>
      <w:r>
        <w:t>Adjournment</w:t>
      </w:r>
    </w:p>
    <w:p w14:paraId="1562B24E" w14:textId="333464C3" w:rsidR="00715854" w:rsidRDefault="00715854" w:rsidP="00715854">
      <w:r>
        <w:t xml:space="preserve">The meeting was adjourned at </w:t>
      </w:r>
      <w:r w:rsidR="00A112EF">
        <w:t>12:59</w:t>
      </w:r>
      <w:r>
        <w:t xml:space="preserve"> p.m.</w:t>
      </w:r>
    </w:p>
    <w:p w14:paraId="3D2335AF" w14:textId="0ACF541E" w:rsidR="00CE475E" w:rsidRDefault="00CE475E" w:rsidP="00715854"/>
    <w:p w14:paraId="0CF5E14C" w14:textId="77777777" w:rsidR="00CE475E" w:rsidRDefault="00CE475E" w:rsidP="00CE475E"/>
    <w:p w14:paraId="4FD0E132" w14:textId="77777777" w:rsidR="00CE475E" w:rsidRDefault="00CE475E" w:rsidP="00CE475E"/>
    <w:p w14:paraId="09194A53" w14:textId="77777777" w:rsidR="00CE475E" w:rsidRPr="00715854" w:rsidRDefault="00CE475E" w:rsidP="00715854"/>
    <w:sectPr w:rsidR="00CE475E" w:rsidRPr="00715854" w:rsidSect="0071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18A"/>
    <w:multiLevelType w:val="hybridMultilevel"/>
    <w:tmpl w:val="31B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712BF"/>
    <w:multiLevelType w:val="hybridMultilevel"/>
    <w:tmpl w:val="ADB21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66"/>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5C12"/>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3802"/>
    <w:rsid w:val="000E467F"/>
    <w:rsid w:val="000E5821"/>
    <w:rsid w:val="000E6789"/>
    <w:rsid w:val="000E7B4B"/>
    <w:rsid w:val="000F0E9B"/>
    <w:rsid w:val="000F1627"/>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3DFF"/>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4EA5"/>
    <w:rsid w:val="00205351"/>
    <w:rsid w:val="00211451"/>
    <w:rsid w:val="00211785"/>
    <w:rsid w:val="002125F7"/>
    <w:rsid w:val="00215031"/>
    <w:rsid w:val="002177F4"/>
    <w:rsid w:val="002270ED"/>
    <w:rsid w:val="002304CF"/>
    <w:rsid w:val="002364D6"/>
    <w:rsid w:val="00237074"/>
    <w:rsid w:val="00237948"/>
    <w:rsid w:val="00243616"/>
    <w:rsid w:val="002468D5"/>
    <w:rsid w:val="00246FB7"/>
    <w:rsid w:val="0025091B"/>
    <w:rsid w:val="00254CAB"/>
    <w:rsid w:val="00255526"/>
    <w:rsid w:val="002575D8"/>
    <w:rsid w:val="002601B7"/>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4E9"/>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571"/>
    <w:rsid w:val="0035707B"/>
    <w:rsid w:val="00361EF0"/>
    <w:rsid w:val="00365527"/>
    <w:rsid w:val="0036562D"/>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5D50"/>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0ABD"/>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09A"/>
    <w:rsid w:val="004F7FCC"/>
    <w:rsid w:val="0050032C"/>
    <w:rsid w:val="005007E8"/>
    <w:rsid w:val="0050348E"/>
    <w:rsid w:val="00503516"/>
    <w:rsid w:val="0050436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46923"/>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6CA8"/>
    <w:rsid w:val="00597FF4"/>
    <w:rsid w:val="005A0401"/>
    <w:rsid w:val="005A3DAA"/>
    <w:rsid w:val="005A6CD6"/>
    <w:rsid w:val="005B1CA1"/>
    <w:rsid w:val="005B379E"/>
    <w:rsid w:val="005B51AA"/>
    <w:rsid w:val="005C1F9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3D90"/>
    <w:rsid w:val="006F4570"/>
    <w:rsid w:val="006F4769"/>
    <w:rsid w:val="006F7841"/>
    <w:rsid w:val="006F7B15"/>
    <w:rsid w:val="00706FEC"/>
    <w:rsid w:val="00711824"/>
    <w:rsid w:val="00712AC5"/>
    <w:rsid w:val="00714C0F"/>
    <w:rsid w:val="00714E14"/>
    <w:rsid w:val="0071585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1A"/>
    <w:rsid w:val="007E7323"/>
    <w:rsid w:val="007F19D6"/>
    <w:rsid w:val="007F2A9B"/>
    <w:rsid w:val="007F7C8C"/>
    <w:rsid w:val="007F7FD2"/>
    <w:rsid w:val="008004F5"/>
    <w:rsid w:val="00801679"/>
    <w:rsid w:val="0080253E"/>
    <w:rsid w:val="00804791"/>
    <w:rsid w:val="00804E97"/>
    <w:rsid w:val="00805F10"/>
    <w:rsid w:val="008105B0"/>
    <w:rsid w:val="0081099B"/>
    <w:rsid w:val="00811C2F"/>
    <w:rsid w:val="008153B6"/>
    <w:rsid w:val="008154DC"/>
    <w:rsid w:val="00816BD9"/>
    <w:rsid w:val="00816D65"/>
    <w:rsid w:val="00820982"/>
    <w:rsid w:val="00823674"/>
    <w:rsid w:val="00824FC2"/>
    <w:rsid w:val="00830680"/>
    <w:rsid w:val="00831F03"/>
    <w:rsid w:val="00832212"/>
    <w:rsid w:val="00832F00"/>
    <w:rsid w:val="0083614F"/>
    <w:rsid w:val="00837699"/>
    <w:rsid w:val="0084190E"/>
    <w:rsid w:val="00842ADB"/>
    <w:rsid w:val="0084667C"/>
    <w:rsid w:val="008469BA"/>
    <w:rsid w:val="00846F26"/>
    <w:rsid w:val="00847155"/>
    <w:rsid w:val="00847544"/>
    <w:rsid w:val="0085081B"/>
    <w:rsid w:val="00855B56"/>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20C9"/>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11B4"/>
    <w:rsid w:val="00912A76"/>
    <w:rsid w:val="00912BB6"/>
    <w:rsid w:val="00915575"/>
    <w:rsid w:val="0092067E"/>
    <w:rsid w:val="00924AF9"/>
    <w:rsid w:val="0092539A"/>
    <w:rsid w:val="00925954"/>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12EF"/>
    <w:rsid w:val="00A128C2"/>
    <w:rsid w:val="00A1558F"/>
    <w:rsid w:val="00A16F2D"/>
    <w:rsid w:val="00A213CE"/>
    <w:rsid w:val="00A21C5A"/>
    <w:rsid w:val="00A24EA9"/>
    <w:rsid w:val="00A256E6"/>
    <w:rsid w:val="00A274DE"/>
    <w:rsid w:val="00A277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2D4"/>
    <w:rsid w:val="00B7292A"/>
    <w:rsid w:val="00B73921"/>
    <w:rsid w:val="00B7444C"/>
    <w:rsid w:val="00B749A9"/>
    <w:rsid w:val="00B80302"/>
    <w:rsid w:val="00B806B7"/>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4A82"/>
    <w:rsid w:val="00C47504"/>
    <w:rsid w:val="00C50125"/>
    <w:rsid w:val="00C5145F"/>
    <w:rsid w:val="00C51867"/>
    <w:rsid w:val="00C51E94"/>
    <w:rsid w:val="00C5364D"/>
    <w:rsid w:val="00C56145"/>
    <w:rsid w:val="00C565EE"/>
    <w:rsid w:val="00C566D8"/>
    <w:rsid w:val="00C619DD"/>
    <w:rsid w:val="00C64A5A"/>
    <w:rsid w:val="00C65010"/>
    <w:rsid w:val="00C660C6"/>
    <w:rsid w:val="00C71D3F"/>
    <w:rsid w:val="00C7238A"/>
    <w:rsid w:val="00C72F55"/>
    <w:rsid w:val="00C741CE"/>
    <w:rsid w:val="00C745E4"/>
    <w:rsid w:val="00C75F50"/>
    <w:rsid w:val="00C75FA3"/>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475E"/>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409"/>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5E2"/>
    <w:rsid w:val="00DD11F7"/>
    <w:rsid w:val="00DD2433"/>
    <w:rsid w:val="00DD24CE"/>
    <w:rsid w:val="00DD3A9E"/>
    <w:rsid w:val="00DD43B4"/>
    <w:rsid w:val="00DD4FAD"/>
    <w:rsid w:val="00DD532C"/>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5F7"/>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12AB"/>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BB1"/>
    <w:rsid w:val="00EE1C3B"/>
    <w:rsid w:val="00EE27A2"/>
    <w:rsid w:val="00EE2834"/>
    <w:rsid w:val="00EE3557"/>
    <w:rsid w:val="00EE3BC8"/>
    <w:rsid w:val="00EE3F21"/>
    <w:rsid w:val="00EE633E"/>
    <w:rsid w:val="00EE711D"/>
    <w:rsid w:val="00EE7149"/>
    <w:rsid w:val="00EE72F5"/>
    <w:rsid w:val="00EF20C2"/>
    <w:rsid w:val="00EF335C"/>
    <w:rsid w:val="00EF77B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0737"/>
    <w:rsid w:val="00F92A72"/>
    <w:rsid w:val="00F93303"/>
    <w:rsid w:val="00F943A8"/>
    <w:rsid w:val="00F944BA"/>
    <w:rsid w:val="00F950C1"/>
    <w:rsid w:val="00F95E22"/>
    <w:rsid w:val="00F9648A"/>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A1D"/>
  <w15:docId w15:val="{40AEE25A-37DE-4202-8B74-18C858C3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318">
      <w:bodyDiv w:val="1"/>
      <w:marLeft w:val="0"/>
      <w:marRight w:val="0"/>
      <w:marTop w:val="0"/>
      <w:marBottom w:val="0"/>
      <w:divBdr>
        <w:top w:val="none" w:sz="0" w:space="0" w:color="auto"/>
        <w:left w:val="none" w:sz="0" w:space="0" w:color="auto"/>
        <w:bottom w:val="none" w:sz="0" w:space="0" w:color="auto"/>
        <w:right w:val="none" w:sz="0" w:space="0" w:color="auto"/>
      </w:divBdr>
    </w:div>
    <w:div w:id="307907869">
      <w:bodyDiv w:val="1"/>
      <w:marLeft w:val="0"/>
      <w:marRight w:val="0"/>
      <w:marTop w:val="0"/>
      <w:marBottom w:val="0"/>
      <w:divBdr>
        <w:top w:val="none" w:sz="0" w:space="0" w:color="auto"/>
        <w:left w:val="none" w:sz="0" w:space="0" w:color="auto"/>
        <w:bottom w:val="none" w:sz="0" w:space="0" w:color="auto"/>
        <w:right w:val="none" w:sz="0" w:space="0" w:color="auto"/>
      </w:divBdr>
    </w:div>
    <w:div w:id="376054609">
      <w:bodyDiv w:val="1"/>
      <w:marLeft w:val="0"/>
      <w:marRight w:val="0"/>
      <w:marTop w:val="0"/>
      <w:marBottom w:val="0"/>
      <w:divBdr>
        <w:top w:val="none" w:sz="0" w:space="0" w:color="auto"/>
        <w:left w:val="none" w:sz="0" w:space="0" w:color="auto"/>
        <w:bottom w:val="none" w:sz="0" w:space="0" w:color="auto"/>
        <w:right w:val="none" w:sz="0" w:space="0" w:color="auto"/>
      </w:divBdr>
    </w:div>
    <w:div w:id="619649742">
      <w:bodyDiv w:val="1"/>
      <w:marLeft w:val="0"/>
      <w:marRight w:val="0"/>
      <w:marTop w:val="0"/>
      <w:marBottom w:val="0"/>
      <w:divBdr>
        <w:top w:val="none" w:sz="0" w:space="0" w:color="auto"/>
        <w:left w:val="none" w:sz="0" w:space="0" w:color="auto"/>
        <w:bottom w:val="none" w:sz="0" w:space="0" w:color="auto"/>
        <w:right w:val="none" w:sz="0" w:space="0" w:color="auto"/>
      </w:divBdr>
    </w:div>
    <w:div w:id="633827729">
      <w:bodyDiv w:val="1"/>
      <w:marLeft w:val="0"/>
      <w:marRight w:val="0"/>
      <w:marTop w:val="0"/>
      <w:marBottom w:val="0"/>
      <w:divBdr>
        <w:top w:val="none" w:sz="0" w:space="0" w:color="auto"/>
        <w:left w:val="none" w:sz="0" w:space="0" w:color="auto"/>
        <w:bottom w:val="none" w:sz="0" w:space="0" w:color="auto"/>
        <w:right w:val="none" w:sz="0" w:space="0" w:color="auto"/>
      </w:divBdr>
    </w:div>
    <w:div w:id="718165160">
      <w:bodyDiv w:val="1"/>
      <w:marLeft w:val="0"/>
      <w:marRight w:val="0"/>
      <w:marTop w:val="0"/>
      <w:marBottom w:val="0"/>
      <w:divBdr>
        <w:top w:val="none" w:sz="0" w:space="0" w:color="auto"/>
        <w:left w:val="none" w:sz="0" w:space="0" w:color="auto"/>
        <w:bottom w:val="none" w:sz="0" w:space="0" w:color="auto"/>
        <w:right w:val="none" w:sz="0" w:space="0" w:color="auto"/>
      </w:divBdr>
    </w:div>
    <w:div w:id="894586958">
      <w:bodyDiv w:val="1"/>
      <w:marLeft w:val="0"/>
      <w:marRight w:val="0"/>
      <w:marTop w:val="0"/>
      <w:marBottom w:val="0"/>
      <w:divBdr>
        <w:top w:val="none" w:sz="0" w:space="0" w:color="auto"/>
        <w:left w:val="none" w:sz="0" w:space="0" w:color="auto"/>
        <w:bottom w:val="none" w:sz="0" w:space="0" w:color="auto"/>
        <w:right w:val="none" w:sz="0" w:space="0" w:color="auto"/>
      </w:divBdr>
    </w:div>
    <w:div w:id="982999112">
      <w:bodyDiv w:val="1"/>
      <w:marLeft w:val="0"/>
      <w:marRight w:val="0"/>
      <w:marTop w:val="0"/>
      <w:marBottom w:val="0"/>
      <w:divBdr>
        <w:top w:val="none" w:sz="0" w:space="0" w:color="auto"/>
        <w:left w:val="none" w:sz="0" w:space="0" w:color="auto"/>
        <w:bottom w:val="none" w:sz="0" w:space="0" w:color="auto"/>
        <w:right w:val="none" w:sz="0" w:space="0" w:color="auto"/>
      </w:divBdr>
    </w:div>
    <w:div w:id="1368219675">
      <w:bodyDiv w:val="1"/>
      <w:marLeft w:val="0"/>
      <w:marRight w:val="0"/>
      <w:marTop w:val="0"/>
      <w:marBottom w:val="0"/>
      <w:divBdr>
        <w:top w:val="none" w:sz="0" w:space="0" w:color="auto"/>
        <w:left w:val="none" w:sz="0" w:space="0" w:color="auto"/>
        <w:bottom w:val="none" w:sz="0" w:space="0" w:color="auto"/>
        <w:right w:val="none" w:sz="0" w:space="0" w:color="auto"/>
      </w:divBdr>
    </w:div>
    <w:div w:id="1464621112">
      <w:bodyDiv w:val="1"/>
      <w:marLeft w:val="0"/>
      <w:marRight w:val="0"/>
      <w:marTop w:val="0"/>
      <w:marBottom w:val="0"/>
      <w:divBdr>
        <w:top w:val="none" w:sz="0" w:space="0" w:color="auto"/>
        <w:left w:val="none" w:sz="0" w:space="0" w:color="auto"/>
        <w:bottom w:val="none" w:sz="0" w:space="0" w:color="auto"/>
        <w:right w:val="none" w:sz="0" w:space="0" w:color="auto"/>
      </w:divBdr>
    </w:div>
    <w:div w:id="1934245268">
      <w:bodyDiv w:val="1"/>
      <w:marLeft w:val="0"/>
      <w:marRight w:val="0"/>
      <w:marTop w:val="0"/>
      <w:marBottom w:val="0"/>
      <w:divBdr>
        <w:top w:val="none" w:sz="0" w:space="0" w:color="auto"/>
        <w:left w:val="none" w:sz="0" w:space="0" w:color="auto"/>
        <w:bottom w:val="none" w:sz="0" w:space="0" w:color="auto"/>
        <w:right w:val="none" w:sz="0" w:space="0" w:color="auto"/>
      </w:divBdr>
    </w:div>
    <w:div w:id="2037198118">
      <w:bodyDiv w:val="1"/>
      <w:marLeft w:val="0"/>
      <w:marRight w:val="0"/>
      <w:marTop w:val="0"/>
      <w:marBottom w:val="0"/>
      <w:divBdr>
        <w:top w:val="none" w:sz="0" w:space="0" w:color="auto"/>
        <w:left w:val="none" w:sz="0" w:space="0" w:color="auto"/>
        <w:bottom w:val="none" w:sz="0" w:space="0" w:color="auto"/>
        <w:right w:val="none" w:sz="0" w:space="0" w:color="auto"/>
      </w:divBdr>
    </w:div>
    <w:div w:id="2065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2018-02-12T17:52:00Z</dcterms:created>
  <dcterms:modified xsi:type="dcterms:W3CDTF">2018-02-12T18:24:00Z</dcterms:modified>
</cp:coreProperties>
</file>