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914" w:rsidRPr="00890BB8" w:rsidRDefault="00503914" w:rsidP="00503914">
      <w:pPr>
        <w:tabs>
          <w:tab w:val="left" w:pos="285"/>
          <w:tab w:val="center" w:pos="4320"/>
        </w:tabs>
        <w:jc w:val="center"/>
        <w:rPr>
          <w:rFonts w:ascii="Arial" w:hAnsi="Arial" w:cs="Arial"/>
          <w:b/>
        </w:rPr>
      </w:pPr>
      <w:r w:rsidRPr="00CE2C39">
        <w:rPr>
          <w:rStyle w:val="Heading1Char"/>
          <w:rFonts w:eastAsiaTheme="minorHAnsi"/>
        </w:rPr>
        <w:t xml:space="preserve">ASCRC </w:t>
      </w:r>
      <w:r>
        <w:rPr>
          <w:rStyle w:val="Heading1Char"/>
          <w:rFonts w:eastAsiaTheme="minorHAnsi"/>
        </w:rPr>
        <w:t>Minutes</w:t>
      </w:r>
      <w:r w:rsidRPr="00CE2C39">
        <w:rPr>
          <w:rStyle w:val="Heading1Char"/>
          <w:rFonts w:eastAsiaTheme="minorHAnsi"/>
        </w:rPr>
        <w:t xml:space="preserve"> </w:t>
      </w:r>
      <w:r w:rsidR="006225A7">
        <w:rPr>
          <w:rStyle w:val="Heading1Char"/>
          <w:rFonts w:eastAsiaTheme="minorHAnsi"/>
        </w:rPr>
        <w:t>9</w:t>
      </w:r>
      <w:r w:rsidRPr="00CE2C39">
        <w:rPr>
          <w:rStyle w:val="Heading1Char"/>
          <w:rFonts w:eastAsiaTheme="minorHAnsi"/>
        </w:rPr>
        <w:t>/</w:t>
      </w:r>
      <w:r w:rsidR="00376DC6">
        <w:rPr>
          <w:rStyle w:val="Heading1Char"/>
          <w:rFonts w:eastAsiaTheme="minorHAnsi"/>
        </w:rPr>
        <w:t>20</w:t>
      </w:r>
      <w:r w:rsidRPr="00CE2C39">
        <w:rPr>
          <w:rStyle w:val="Heading1Char"/>
          <w:rFonts w:eastAsiaTheme="minorHAnsi"/>
        </w:rPr>
        <w:t>/1</w:t>
      </w:r>
      <w:r>
        <w:rPr>
          <w:rStyle w:val="Heading1Char"/>
          <w:rFonts w:eastAsiaTheme="minorHAnsi"/>
        </w:rPr>
        <w:t>6</w:t>
      </w:r>
      <w:r w:rsidRPr="00890BB8">
        <w:rPr>
          <w:rFonts w:ascii="Arial" w:hAnsi="Arial" w:cs="Arial"/>
          <w:b/>
        </w:rPr>
        <w:br/>
      </w:r>
      <w:r w:rsidRPr="00890BB8">
        <w:rPr>
          <w:rFonts w:ascii="Arial" w:hAnsi="Arial" w:cs="Arial"/>
        </w:rPr>
        <w:t>2:</w:t>
      </w:r>
      <w:r w:rsidR="005C773E">
        <w:rPr>
          <w:rFonts w:ascii="Arial" w:hAnsi="Arial" w:cs="Arial"/>
        </w:rPr>
        <w:t>0</w:t>
      </w:r>
      <w:r w:rsidRPr="00890BB8">
        <w:rPr>
          <w:rFonts w:ascii="Arial" w:hAnsi="Arial" w:cs="Arial"/>
        </w:rPr>
        <w:t xml:space="preserve">0 </w:t>
      </w:r>
      <w:r>
        <w:rPr>
          <w:rFonts w:ascii="Arial" w:hAnsi="Arial" w:cs="Arial"/>
        </w:rPr>
        <w:t>GBB 2</w:t>
      </w:r>
      <w:r w:rsidR="00376DC6">
        <w:rPr>
          <w:rFonts w:ascii="Arial" w:hAnsi="Arial" w:cs="Arial"/>
        </w:rPr>
        <w:t>25</w:t>
      </w:r>
    </w:p>
    <w:p w:rsidR="00503914" w:rsidRPr="00A8671A" w:rsidRDefault="00503914" w:rsidP="00503914">
      <w:pPr>
        <w:pStyle w:val="Heading2"/>
        <w:rPr>
          <w:rStyle w:val="Heading2Char"/>
          <w:i/>
          <w:sz w:val="24"/>
          <w:szCs w:val="24"/>
        </w:rPr>
      </w:pPr>
      <w:r w:rsidRPr="00890BB8">
        <w:t xml:space="preserve"> </w:t>
      </w:r>
      <w:r w:rsidRPr="009B75B0">
        <w:t>Call to order</w:t>
      </w:r>
      <w:r w:rsidRPr="009B75B0">
        <w:br/>
      </w:r>
    </w:p>
    <w:p w:rsidR="00235F23" w:rsidRDefault="00503914" w:rsidP="00503914">
      <w:r>
        <w:t xml:space="preserve">Members Present: </w:t>
      </w:r>
      <w:r w:rsidR="00A67235">
        <w:t xml:space="preserve">C. Chestnut, </w:t>
      </w:r>
      <w:r w:rsidR="00A67235" w:rsidRPr="00C84D1F">
        <w:t xml:space="preserve"> </w:t>
      </w:r>
      <w:r>
        <w:t xml:space="preserve">D. Coffin, I. Crummy, J. Eglin, </w:t>
      </w:r>
      <w:r w:rsidR="00A67235">
        <w:t xml:space="preserve">C. Fitzpatrick, C. Greenfield, </w:t>
      </w:r>
      <w:r w:rsidR="00376DC6">
        <w:t xml:space="preserve">B. Hillman, </w:t>
      </w:r>
      <w:r w:rsidR="00A67235">
        <w:t xml:space="preserve">K. Lamar, T. Missett,  </w:t>
      </w:r>
      <w:r w:rsidR="009F1EF2">
        <w:t xml:space="preserve">D. Morell, </w:t>
      </w:r>
      <w:r>
        <w:t>M. Semanoff,  G. St. George,</w:t>
      </w:r>
      <w:r w:rsidRPr="008D6282">
        <w:t xml:space="preserve"> </w:t>
      </w:r>
      <w:r>
        <w:t>E. Uchimoto</w:t>
      </w:r>
      <w:r w:rsidR="009F1EF2">
        <w:t>,</w:t>
      </w:r>
      <w:r w:rsidRPr="008D6282">
        <w:t xml:space="preserve"> G.G. Weix</w:t>
      </w:r>
      <w:r>
        <w:br/>
        <w:t>Ex-Officio Present:  B. French J. Hickman</w:t>
      </w:r>
      <w:r w:rsidR="00A67235">
        <w:t>,</w:t>
      </w:r>
      <w:r w:rsidR="00A67235" w:rsidRPr="00A67235">
        <w:t xml:space="preserve"> </w:t>
      </w:r>
      <w:r w:rsidR="00A67235">
        <w:t xml:space="preserve">B. </w:t>
      </w:r>
      <w:r w:rsidR="00A67235" w:rsidRPr="009C7A48">
        <w:t>Holzworth</w:t>
      </w:r>
      <w:r>
        <w:br/>
        <w:t xml:space="preserve">Members Excused: </w:t>
      </w:r>
      <w:r w:rsidR="00376DC6" w:rsidRPr="008D6282">
        <w:t>M. Boller</w:t>
      </w:r>
      <w:r w:rsidR="009F1EF2" w:rsidRPr="009F1EF2">
        <w:t xml:space="preserve"> </w:t>
      </w:r>
      <w:r w:rsidR="009F1EF2">
        <w:t>N. Lindsay</w:t>
      </w:r>
    </w:p>
    <w:p w:rsidR="00503914" w:rsidRDefault="00235F23" w:rsidP="00503914">
      <w:r>
        <w:t xml:space="preserve">Guest: J. </w:t>
      </w:r>
      <w:r w:rsidR="009F1EF2">
        <w:t>Gallo</w:t>
      </w:r>
      <w:r>
        <w:t xml:space="preserve">, </w:t>
      </w:r>
      <w:r w:rsidR="009F1EF2">
        <w:t>S. Brown – Writing Committee</w:t>
      </w:r>
      <w:r w:rsidR="00FF24D9">
        <w:t>, A. Szalda-Petree</w:t>
      </w:r>
      <w:r w:rsidR="00A67235">
        <w:br/>
      </w:r>
      <w:r w:rsidR="00A67235">
        <w:br/>
      </w:r>
      <w:r w:rsidR="00503914" w:rsidRPr="002F0AD7">
        <w:t>The minutes from</w:t>
      </w:r>
      <w:r w:rsidR="00503914">
        <w:t xml:space="preserve"> </w:t>
      </w:r>
      <w:r w:rsidR="009F1EF2">
        <w:t>9/6</w:t>
      </w:r>
      <w:r w:rsidR="00503914" w:rsidRPr="002F0AD7">
        <w:t xml:space="preserve">/16 </w:t>
      </w:r>
      <w:proofErr w:type="gramStart"/>
      <w:r w:rsidR="00503914" w:rsidRPr="002F0AD7">
        <w:t>were</w:t>
      </w:r>
      <w:proofErr w:type="gramEnd"/>
      <w:r w:rsidR="00503914" w:rsidRPr="002F0AD7">
        <w:t xml:space="preserve"> approved. </w:t>
      </w:r>
    </w:p>
    <w:p w:rsidR="00503914" w:rsidRDefault="00503914" w:rsidP="00503914">
      <w:pPr>
        <w:pStyle w:val="Heading2"/>
      </w:pPr>
      <w:r>
        <w:t>Communication</w:t>
      </w:r>
      <w:r>
        <w:br/>
      </w:r>
    </w:p>
    <w:p w:rsidR="00503914" w:rsidRDefault="009F1EF2" w:rsidP="00A67235">
      <w:pPr>
        <w:pStyle w:val="ListParagraph"/>
        <w:numPr>
          <w:ilvl w:val="0"/>
          <w:numId w:val="1"/>
        </w:numPr>
      </w:pPr>
      <w:r>
        <w:t xml:space="preserve">Most of the curriculum subcommittee members responded that they are still able to serve. The names not bolded on the agenda have not yet responded.  An additional member is still needed from social science and humanities. </w:t>
      </w:r>
      <w:r w:rsidR="00FF24D9">
        <w:br/>
      </w:r>
    </w:p>
    <w:p w:rsidR="00FF24D9" w:rsidRDefault="00FF24D9" w:rsidP="00A67235">
      <w:pPr>
        <w:pStyle w:val="ListParagraph"/>
        <w:numPr>
          <w:ilvl w:val="0"/>
          <w:numId w:val="1"/>
        </w:numPr>
      </w:pPr>
      <w:r>
        <w:t xml:space="preserve">Chair Eglin met with the Dean Comer and Associate Dean McNulty.  They are considering an alternative rubric to H&amp;S.  They argued that the rubric C&amp;I has been used for many years.  Registrar Hickman indicated that those courses do not get counted properly and the department (now </w:t>
      </w:r>
      <w:proofErr w:type="gramStart"/>
      <w:r>
        <w:t>Teaching</w:t>
      </w:r>
      <w:proofErr w:type="gramEnd"/>
      <w:r>
        <w:t xml:space="preserve"> and Learning) will be transitioning the</w:t>
      </w:r>
      <w:r w:rsidR="003200DA">
        <w:t>se</w:t>
      </w:r>
      <w:r>
        <w:t xml:space="preserve"> course</w:t>
      </w:r>
      <w:r w:rsidR="003200DA">
        <w:t>s</w:t>
      </w:r>
      <w:r>
        <w:t xml:space="preserve"> to other rubrics. </w:t>
      </w:r>
      <w:r>
        <w:br/>
      </w:r>
    </w:p>
    <w:p w:rsidR="00DA3120" w:rsidRDefault="009F1EF2" w:rsidP="00DA3120">
      <w:pPr>
        <w:pStyle w:val="ListParagraph"/>
        <w:numPr>
          <w:ilvl w:val="0"/>
          <w:numId w:val="1"/>
        </w:numPr>
      </w:pPr>
      <w:r>
        <w:t xml:space="preserve">Sherrill Brown and Jess Gallo presented the revised Writing Course Transfer </w:t>
      </w:r>
      <w:r w:rsidR="00BB0DAC">
        <w:t xml:space="preserve">Equivalency Appeal Guidelines.    The procedure now states “Students within two semesters of graduation must use the Graduation Appeals Process in place of the Writing Course Transfer Equivalency Appeal process.” The other significant change is in the materials requested from students. Student papers are no longer required.  The review is intended to determine whether the course taken by the student meets the learning outcomes of an intermediate writing course and required at least 16 pages of writing.  Therefore, the syllabus and assignment instructions are requested.  This is what is requested of instructors when they apply for the writing designation.  </w:t>
      </w:r>
      <w:r w:rsidR="00FF24D9">
        <w:br/>
      </w:r>
    </w:p>
    <w:p w:rsidR="00FF24D9" w:rsidRDefault="00FF24D9" w:rsidP="00DA3120">
      <w:pPr>
        <w:pStyle w:val="ListParagraph"/>
        <w:numPr>
          <w:ilvl w:val="0"/>
          <w:numId w:val="1"/>
        </w:numPr>
      </w:pPr>
      <w:r>
        <w:t xml:space="preserve">Professor Allen </w:t>
      </w:r>
      <w:proofErr w:type="spellStart"/>
      <w:r>
        <w:t>Szalda</w:t>
      </w:r>
      <w:proofErr w:type="spellEnd"/>
      <w:r>
        <w:t xml:space="preserve">- </w:t>
      </w:r>
      <w:proofErr w:type="spellStart"/>
      <w:r>
        <w:t>Petree</w:t>
      </w:r>
      <w:proofErr w:type="spellEnd"/>
      <w:r>
        <w:t xml:space="preserve"> joined the committee to discuss the graduation appeals issue related to the Psychology program accepting lower-division courses meeting the department requirements, but not counting toward the 39 upper-division requirement.  </w:t>
      </w:r>
      <w:r w:rsidR="00BB0DAC">
        <w:t xml:space="preserve">Psychology has articulation agreements with the Tribal Colleges that pre-date </w:t>
      </w:r>
      <w:r w:rsidR="003200DA">
        <w:t>common course numbering (</w:t>
      </w:r>
      <w:proofErr w:type="spellStart"/>
      <w:r w:rsidR="00BB0DAC">
        <w:t>CCN</w:t>
      </w:r>
      <w:proofErr w:type="spellEnd"/>
      <w:r w:rsidR="003200DA">
        <w:t>)</w:t>
      </w:r>
      <w:r w:rsidR="00BB0DAC">
        <w:t>.   These colleges offer introduction courses at the 200-level that cover some of the material in Psychology ‘s 300- level courses, namely Abnormal Psychology and Social Psychology.  The department agreed to let the transfer students use the 200 level course</w:t>
      </w:r>
      <w:r w:rsidR="003200DA">
        <w:t>s</w:t>
      </w:r>
      <w:r w:rsidR="00BB0DAC">
        <w:t xml:space="preserve"> to meet the 300-level requirement, mostly </w:t>
      </w:r>
      <w:r w:rsidR="00BB0DAC">
        <w:lastRenderedPageBreak/>
        <w:t>because the student would benefit more from taking another psychology course</w:t>
      </w:r>
      <w:r w:rsidR="003200DA">
        <w:t xml:space="preserve"> for exposure to another topic.</w:t>
      </w:r>
      <w:r w:rsidR="00BB0DAC">
        <w:t xml:space="preserve">  This agreement does not allow the courses to count toward the University’s 39 upper-division credit requirement.   However, these students have been able to appeal this and have been successful in the past.  One issue the students may encounter is a limit on financial aid, which could be considered a hardship.   Students can transfer up to 90 credits from the Tribal Colleges.  It was decided that language should be added to the catalog alerting transfer students that the upper-division credit rule could not be appealed.  Professor Semanoff will work on draft language. </w:t>
      </w:r>
    </w:p>
    <w:p w:rsidR="00BE64F2" w:rsidRDefault="00BE64F2" w:rsidP="00503914">
      <w:pPr>
        <w:pStyle w:val="Heading2"/>
      </w:pPr>
      <w:r>
        <w:t>Business Item</w:t>
      </w:r>
    </w:p>
    <w:p w:rsidR="00503914" w:rsidRDefault="00503914"/>
    <w:p w:rsidR="00BB0DAC" w:rsidRDefault="00BE64F2" w:rsidP="00BB0DAC">
      <w:pPr>
        <w:pStyle w:val="ListParagraph"/>
        <w:numPr>
          <w:ilvl w:val="0"/>
          <w:numId w:val="3"/>
        </w:numPr>
      </w:pPr>
      <w:r>
        <w:t xml:space="preserve"> </w:t>
      </w:r>
      <w:r w:rsidR="00FF24D9">
        <w:t xml:space="preserve">ASCRC </w:t>
      </w:r>
      <w:r w:rsidR="00BB0DAC">
        <w:t>discussed the proposed revision and eventually approved t</w:t>
      </w:r>
      <w:r w:rsidR="00FF24D9">
        <w:t xml:space="preserve">he Writing Course Transfer Equivalency Appeal Guidelines. </w:t>
      </w:r>
      <w:r w:rsidR="00BB0DAC">
        <w:t xml:space="preserve">  There have been 1 to 3 appeals since the procedure was initiated in </w:t>
      </w:r>
      <w:r w:rsidR="003200DA">
        <w:t>2012</w:t>
      </w:r>
      <w:r w:rsidR="00BB0DAC">
        <w:t xml:space="preserve">.  Often the course appealed is LIT 110, which on our campus satisfies the general education </w:t>
      </w:r>
      <w:r w:rsidR="003200DA">
        <w:t>L</w:t>
      </w:r>
      <w:r w:rsidR="00BB0DAC">
        <w:t xml:space="preserve">iterary and </w:t>
      </w:r>
      <w:r w:rsidR="003200DA">
        <w:t>A</w:t>
      </w:r>
      <w:r w:rsidR="00BB0DAC">
        <w:t xml:space="preserve">rtistic </w:t>
      </w:r>
      <w:r w:rsidR="003200DA">
        <w:t>S</w:t>
      </w:r>
      <w:r w:rsidR="00BB0DAC">
        <w:t xml:space="preserve">tudies group as well as the </w:t>
      </w:r>
      <w:r w:rsidR="003200DA">
        <w:t>I</w:t>
      </w:r>
      <w:r w:rsidR="00BB0DAC">
        <w:t xml:space="preserve">ntermediate </w:t>
      </w:r>
      <w:r w:rsidR="003200DA">
        <w:t>W</w:t>
      </w:r>
      <w:r w:rsidR="00BB0DAC">
        <w:t xml:space="preserve">riting </w:t>
      </w:r>
      <w:r w:rsidR="003200DA">
        <w:t>C</w:t>
      </w:r>
      <w:r w:rsidR="00BB0DAC">
        <w:t xml:space="preserve">ourse.  Although the learning outcomes are 80% equivalent to the course taught on other campuses, the writing learning outcomes are in addition to the Literature content learning outcomes.   According to the Common Course Numbering Policy, 301.5.5, Section A. 2 Courses determined to be equivalent shall be accepted as if the course had been taken at the receiving campus.   However, Section C states:  The common course numbering of courses will not affect or override individual campuses requirements for acquisition for degrees at a campus. </w:t>
      </w:r>
      <w:r w:rsidR="00BB0DAC">
        <w:br/>
      </w:r>
    </w:p>
    <w:p w:rsidR="00BB0DAC" w:rsidRDefault="00BB0DAC" w:rsidP="00BB0DAC">
      <w:pPr>
        <w:pStyle w:val="ListParagraph"/>
        <w:ind w:left="360"/>
      </w:pPr>
      <w:r>
        <w:t>The admission evaluator determines that the courses transfer.  Students often believe the course meets the requirements, but may not be informed otherwise until they file for graduation.  [</w:t>
      </w:r>
      <w:r>
        <w:rPr>
          <w:color w:val="1F497D"/>
        </w:rPr>
        <w:t xml:space="preserve">According to </w:t>
      </w:r>
      <w:hyperlink r:id="rId6" w:history="1">
        <w:r w:rsidRPr="00C125EA">
          <w:rPr>
            <w:rStyle w:val="Hyperlink"/>
          </w:rPr>
          <w:t>BOR policy 301.5</w:t>
        </w:r>
      </w:hyperlink>
      <w:r>
        <w:rPr>
          <w:color w:val="1F497D"/>
        </w:rPr>
        <w:t xml:space="preserve"> transfer students must be notified of their appeal rights regarding course transfers.] </w:t>
      </w:r>
      <w:r>
        <w:t xml:space="preserve"> The Intermediate Writing requirement is waived for students transferring in with 28 or more credits</w:t>
      </w:r>
      <w:r w:rsidR="003200DA">
        <w:t>.  The Writing Committee is also looking into the history of this policy and whether it is still appropriate</w:t>
      </w:r>
      <w:r>
        <w:t xml:space="preserve">. </w:t>
      </w:r>
      <w:r w:rsidR="003200DA">
        <w:t>Degree A</w:t>
      </w:r>
      <w:r>
        <w:t xml:space="preserve">udit </w:t>
      </w:r>
      <w:r w:rsidR="003200DA">
        <w:t xml:space="preserve">should </w:t>
      </w:r>
      <w:r>
        <w:t xml:space="preserve">alleviate some of the confusion.  The Writing Committee intends to initiate a communication campaign to get the word out to </w:t>
      </w:r>
      <w:r w:rsidR="003200DA">
        <w:t xml:space="preserve">admission evaluators and </w:t>
      </w:r>
      <w:r>
        <w:t>advisors</w:t>
      </w:r>
      <w:r w:rsidR="003200DA">
        <w:t xml:space="preserve"> </w:t>
      </w:r>
      <w:r>
        <w:t>bout this issue.  This</w:t>
      </w:r>
      <w:r w:rsidR="003200DA">
        <w:t xml:space="preserve"> could</w:t>
      </w:r>
      <w:r>
        <w:t xml:space="preserve"> </w:t>
      </w:r>
      <w:r w:rsidR="003200DA">
        <w:t xml:space="preserve">include </w:t>
      </w:r>
      <w:r>
        <w:t xml:space="preserve">communicating the writing requirement to other MUS campuses. </w:t>
      </w:r>
      <w:r>
        <w:br/>
      </w:r>
    </w:p>
    <w:p w:rsidR="00BB0DAC" w:rsidRPr="00BB0DAC" w:rsidRDefault="00BB0DAC" w:rsidP="00BB0DAC">
      <w:pPr>
        <w:pStyle w:val="ListParagraph"/>
        <w:numPr>
          <w:ilvl w:val="0"/>
          <w:numId w:val="6"/>
        </w:numPr>
        <w:spacing w:after="0" w:line="240" w:lineRule="auto"/>
        <w:ind w:left="360"/>
      </w:pPr>
      <w:r>
        <w:t xml:space="preserve">ASCRC approved the proposal from International Studies to accept additional exam scores for admission after the Common European </w:t>
      </w:r>
      <w:proofErr w:type="gramStart"/>
      <w:r>
        <w:t>Framework,</w:t>
      </w:r>
      <w:proofErr w:type="gramEnd"/>
      <w:r>
        <w:t xml:space="preserve"> the organization that published the </w:t>
      </w:r>
      <w:r w:rsidR="003200DA">
        <w:t>concordance</w:t>
      </w:r>
      <w:r>
        <w:t xml:space="preserve"> was clarified.  The </w:t>
      </w:r>
      <w:r w:rsidR="003200DA">
        <w:t xml:space="preserve">following scores for the </w:t>
      </w:r>
      <w:r w:rsidRPr="00BB0DAC">
        <w:rPr>
          <w:rFonts w:cs="Century"/>
          <w:color w:val="1D1D1D"/>
        </w:rPr>
        <w:t>Pearson Test of Academic English (PTE Academics), the Cambridge English Exams (advanced-</w:t>
      </w:r>
      <w:proofErr w:type="gramStart"/>
      <w:r w:rsidRPr="00BB0DAC">
        <w:rPr>
          <w:rFonts w:cs="Century"/>
          <w:color w:val="1D1D1D"/>
        </w:rPr>
        <w:t>CAE )</w:t>
      </w:r>
      <w:proofErr w:type="gramEnd"/>
      <w:r w:rsidRPr="00BB0DAC">
        <w:rPr>
          <w:rFonts w:cs="Century"/>
          <w:color w:val="1D1D1D"/>
        </w:rPr>
        <w:t xml:space="preserve"> and (proficient-CPE ), and International Test of English Proficiency (</w:t>
      </w:r>
      <w:proofErr w:type="spellStart"/>
      <w:r w:rsidRPr="00BB0DAC">
        <w:rPr>
          <w:rFonts w:cs="Century"/>
          <w:color w:val="1D1D1D"/>
        </w:rPr>
        <w:t>iTEP</w:t>
      </w:r>
      <w:proofErr w:type="spellEnd"/>
      <w:r w:rsidRPr="00BB0DAC">
        <w:rPr>
          <w:rFonts w:cs="Century"/>
          <w:color w:val="1D1D1D"/>
        </w:rPr>
        <w:t>)</w:t>
      </w:r>
      <w:r w:rsidR="003200DA">
        <w:rPr>
          <w:rFonts w:cs="Century"/>
          <w:color w:val="1D1D1D"/>
        </w:rPr>
        <w:t xml:space="preserve">will be added. </w:t>
      </w:r>
    </w:p>
    <w:p w:rsidR="00BB0DAC" w:rsidRPr="00875598" w:rsidRDefault="00BB0DAC" w:rsidP="00BB0DAC">
      <w:pPr>
        <w:pStyle w:val="ListParagraph"/>
        <w:spacing w:after="0" w:line="240" w:lineRule="auto"/>
        <w:rPr>
          <w:b/>
        </w:rPr>
      </w:pPr>
      <w:r w:rsidRPr="00875598">
        <w:rPr>
          <w:rFonts w:cs="Century"/>
          <w:b/>
          <w:color w:val="1D1D1D"/>
        </w:rPr>
        <w:t xml:space="preserve"> </w:t>
      </w:r>
    </w:p>
    <w:tbl>
      <w:tblPr>
        <w:tblStyle w:val="TableGrid"/>
        <w:tblW w:w="0" w:type="auto"/>
        <w:tblInd w:w="2628" w:type="dxa"/>
        <w:tblLook w:val="04A0" w:firstRow="1" w:lastRow="0" w:firstColumn="1" w:lastColumn="0" w:noHBand="0" w:noVBand="1"/>
      </w:tblPr>
      <w:tblGrid>
        <w:gridCol w:w="2538"/>
        <w:gridCol w:w="2142"/>
      </w:tblGrid>
      <w:tr w:rsidR="00BB0DAC" w:rsidTr="00BB0DAC">
        <w:trPr>
          <w:tblHeader/>
        </w:trPr>
        <w:tc>
          <w:tcPr>
            <w:tcW w:w="2538" w:type="dxa"/>
          </w:tcPr>
          <w:p w:rsidR="00BB0DAC" w:rsidRPr="00BB0DAC" w:rsidRDefault="00BB0DAC" w:rsidP="00BB0DAC">
            <w:pPr>
              <w:pStyle w:val="ListParagraph"/>
              <w:ind w:left="0"/>
            </w:pPr>
            <w:r w:rsidRPr="00BB0DAC">
              <w:t xml:space="preserve">Exam </w:t>
            </w:r>
          </w:p>
        </w:tc>
        <w:tc>
          <w:tcPr>
            <w:tcW w:w="2142" w:type="dxa"/>
          </w:tcPr>
          <w:p w:rsidR="00BB0DAC" w:rsidRPr="00BB0DAC" w:rsidRDefault="00BB0DAC" w:rsidP="00BB0DAC">
            <w:pPr>
              <w:pStyle w:val="ListParagraph"/>
              <w:ind w:left="0"/>
            </w:pPr>
            <w:r w:rsidRPr="00BB0DAC">
              <w:t>Score</w:t>
            </w:r>
          </w:p>
        </w:tc>
      </w:tr>
      <w:tr w:rsidR="00BB0DAC" w:rsidTr="00BB0DAC">
        <w:tc>
          <w:tcPr>
            <w:tcW w:w="2538" w:type="dxa"/>
          </w:tcPr>
          <w:p w:rsidR="00BB0DAC" w:rsidRPr="00BB0DAC" w:rsidRDefault="00BB0DAC" w:rsidP="00BB0DAC">
            <w:pPr>
              <w:pStyle w:val="ListParagraph"/>
              <w:ind w:left="0"/>
            </w:pPr>
            <w:r w:rsidRPr="00BB0DAC">
              <w:rPr>
                <w:rFonts w:cs="Century"/>
                <w:color w:val="1D1D1D"/>
              </w:rPr>
              <w:t>PTE Academics</w:t>
            </w:r>
          </w:p>
        </w:tc>
        <w:tc>
          <w:tcPr>
            <w:tcW w:w="2142" w:type="dxa"/>
          </w:tcPr>
          <w:p w:rsidR="00BB0DAC" w:rsidRDefault="00BB0DAC" w:rsidP="00BB0DAC">
            <w:pPr>
              <w:pStyle w:val="ListParagraph"/>
              <w:ind w:left="0"/>
              <w:rPr>
                <w:b/>
              </w:rPr>
            </w:pPr>
            <w:r>
              <w:rPr>
                <w:rFonts w:cs="Century"/>
                <w:color w:val="1D1D1D"/>
              </w:rPr>
              <w:t>48 or better</w:t>
            </w:r>
          </w:p>
        </w:tc>
      </w:tr>
      <w:tr w:rsidR="00BB0DAC" w:rsidTr="00BB0DAC">
        <w:tc>
          <w:tcPr>
            <w:tcW w:w="2538" w:type="dxa"/>
          </w:tcPr>
          <w:p w:rsidR="00BB0DAC" w:rsidRPr="00BB0DAC" w:rsidRDefault="00BB0DAC" w:rsidP="00BB0DAC">
            <w:pPr>
              <w:pStyle w:val="ListParagraph"/>
              <w:ind w:left="0"/>
            </w:pPr>
            <w:r w:rsidRPr="00BB0DAC">
              <w:rPr>
                <w:rFonts w:cs="Century"/>
                <w:color w:val="1D1D1D"/>
              </w:rPr>
              <w:t>Cambridge English Exams</w:t>
            </w:r>
            <w:r w:rsidRPr="00BB0DAC">
              <w:rPr>
                <w:rFonts w:cs="Century"/>
                <w:color w:val="1D1D1D"/>
              </w:rPr>
              <w:br/>
              <w:t xml:space="preserve">    Advanced-CAE</w:t>
            </w:r>
            <w:r w:rsidRPr="00BB0DAC">
              <w:rPr>
                <w:rFonts w:cs="Century"/>
                <w:color w:val="1D1D1D"/>
              </w:rPr>
              <w:br/>
            </w:r>
            <w:r w:rsidRPr="00BB0DAC">
              <w:rPr>
                <w:rFonts w:cs="Century"/>
                <w:color w:val="1D1D1D"/>
              </w:rPr>
              <w:lastRenderedPageBreak/>
              <w:t xml:space="preserve">    Proficient-CPE</w:t>
            </w:r>
          </w:p>
        </w:tc>
        <w:tc>
          <w:tcPr>
            <w:tcW w:w="2142" w:type="dxa"/>
          </w:tcPr>
          <w:p w:rsidR="00BB0DAC" w:rsidRDefault="00BB0DAC" w:rsidP="00BB0DAC">
            <w:pPr>
              <w:pStyle w:val="ListParagraph"/>
              <w:ind w:left="0"/>
              <w:rPr>
                <w:b/>
              </w:rPr>
            </w:pPr>
          </w:p>
          <w:p w:rsidR="00BB0DAC" w:rsidRDefault="00BB0DAC" w:rsidP="00BB0DAC">
            <w:pPr>
              <w:pStyle w:val="ListParagraph"/>
              <w:ind w:left="0"/>
            </w:pPr>
            <w:r>
              <w:t>C1 (180 or above)</w:t>
            </w:r>
          </w:p>
          <w:p w:rsidR="00BB0DAC" w:rsidRDefault="00BB0DAC" w:rsidP="00BB0DAC">
            <w:pPr>
              <w:pStyle w:val="ListParagraph"/>
              <w:ind w:left="0"/>
              <w:rPr>
                <w:b/>
              </w:rPr>
            </w:pPr>
            <w:r>
              <w:lastRenderedPageBreak/>
              <w:t>C2 (200 or above)</w:t>
            </w:r>
          </w:p>
        </w:tc>
      </w:tr>
      <w:tr w:rsidR="00BB0DAC" w:rsidTr="00BB0DAC">
        <w:tc>
          <w:tcPr>
            <w:tcW w:w="2538" w:type="dxa"/>
          </w:tcPr>
          <w:p w:rsidR="00BB0DAC" w:rsidRPr="00BB0DAC" w:rsidRDefault="00BB0DAC" w:rsidP="00BB0DAC">
            <w:pPr>
              <w:pStyle w:val="ListParagraph"/>
              <w:ind w:left="0"/>
            </w:pPr>
            <w:proofErr w:type="spellStart"/>
            <w:r w:rsidRPr="00BB0DAC">
              <w:rPr>
                <w:rFonts w:cs="Century"/>
                <w:color w:val="1D1D1D"/>
              </w:rPr>
              <w:lastRenderedPageBreak/>
              <w:t>iTEP</w:t>
            </w:r>
            <w:proofErr w:type="spellEnd"/>
          </w:p>
        </w:tc>
        <w:tc>
          <w:tcPr>
            <w:tcW w:w="2142" w:type="dxa"/>
          </w:tcPr>
          <w:p w:rsidR="00BB0DAC" w:rsidRDefault="00BB0DAC" w:rsidP="00BB0DAC">
            <w:pPr>
              <w:pStyle w:val="ListParagraph"/>
              <w:ind w:left="0"/>
              <w:rPr>
                <w:b/>
              </w:rPr>
            </w:pPr>
            <w:r>
              <w:t>3.8 or higher</w:t>
            </w:r>
          </w:p>
        </w:tc>
      </w:tr>
    </w:tbl>
    <w:p w:rsidR="00BB0DAC" w:rsidRPr="00875598" w:rsidRDefault="00BB0DAC" w:rsidP="00BB0DAC">
      <w:pPr>
        <w:pStyle w:val="ListParagraph"/>
        <w:spacing w:after="0" w:line="240" w:lineRule="auto"/>
        <w:rPr>
          <w:b/>
        </w:rPr>
      </w:pPr>
    </w:p>
    <w:p w:rsidR="00FF24D9" w:rsidRDefault="00FF24D9" w:rsidP="00FF24D9">
      <w:pPr>
        <w:pStyle w:val="ListParagraph"/>
        <w:ind w:left="360"/>
      </w:pPr>
    </w:p>
    <w:p w:rsidR="00B56D90" w:rsidRPr="00B56D90" w:rsidRDefault="00FF24D9" w:rsidP="007D13B0">
      <w:pPr>
        <w:pStyle w:val="ListParagraph"/>
        <w:numPr>
          <w:ilvl w:val="0"/>
          <w:numId w:val="3"/>
        </w:numPr>
      </w:pPr>
      <w:r>
        <w:t xml:space="preserve">The Committee briefly reviewed the experimental course report.  Camie will send notice to departments </w:t>
      </w:r>
      <w:r w:rsidR="003200DA">
        <w:t xml:space="preserve">that have </w:t>
      </w:r>
      <w:r w:rsidR="00640773">
        <w:t xml:space="preserve">taught experimental </w:t>
      </w:r>
      <w:r>
        <w:t>courses three or more times.  [</w:t>
      </w:r>
      <w:r w:rsidR="00B56D90">
        <w:t>A</w:t>
      </w:r>
      <w:r>
        <w:t xml:space="preserve"> few of the courses on the list should have been </w:t>
      </w:r>
      <w:r w:rsidR="00640773">
        <w:t xml:space="preserve">numbered </w:t>
      </w:r>
      <w:r>
        <w:t xml:space="preserve">X95 </w:t>
      </w:r>
      <w:r w:rsidR="00B56D90">
        <w:t>(</w:t>
      </w:r>
      <w:r w:rsidR="00B56D90">
        <w:rPr>
          <w:rFonts w:eastAsia="Times New Roman" w:cs="Arial"/>
          <w:color w:val="313131"/>
          <w:sz w:val="24"/>
          <w:szCs w:val="24"/>
        </w:rPr>
        <w:t>Field work / clinical / practicum / student teaching / studio. Notice was sent to departments with the correct reserved course list and the Registrar’s Office was notified.]</w:t>
      </w:r>
    </w:p>
    <w:p w:rsidR="00B56D90" w:rsidRPr="00B56D90" w:rsidRDefault="00B56D90" w:rsidP="00B56D90">
      <w:pPr>
        <w:pStyle w:val="ListParagraph"/>
        <w:rPr>
          <w:rFonts w:eastAsia="Times New Roman" w:cs="Arial"/>
          <w:color w:val="313131"/>
          <w:sz w:val="24"/>
          <w:szCs w:val="24"/>
        </w:rPr>
      </w:pPr>
    </w:p>
    <w:p w:rsidR="00FF24D9" w:rsidRPr="00B56D90" w:rsidRDefault="00B56D90" w:rsidP="007D13B0">
      <w:pPr>
        <w:pStyle w:val="ListParagraph"/>
        <w:numPr>
          <w:ilvl w:val="0"/>
          <w:numId w:val="3"/>
        </w:numPr>
      </w:pPr>
      <w:r>
        <w:rPr>
          <w:rFonts w:eastAsia="Times New Roman" w:cs="Arial"/>
          <w:color w:val="313131"/>
          <w:sz w:val="24"/>
          <w:szCs w:val="24"/>
        </w:rPr>
        <w:t>Chair Eglin is in neg</w:t>
      </w:r>
      <w:r w:rsidR="007801FC">
        <w:rPr>
          <w:rFonts w:eastAsia="Times New Roman" w:cs="Arial"/>
          <w:color w:val="313131"/>
          <w:sz w:val="24"/>
          <w:szCs w:val="24"/>
        </w:rPr>
        <w:t>otiat</w:t>
      </w:r>
      <w:bookmarkStart w:id="0" w:name="_GoBack"/>
      <w:bookmarkEnd w:id="0"/>
      <w:r>
        <w:rPr>
          <w:rFonts w:eastAsia="Times New Roman" w:cs="Arial"/>
          <w:color w:val="313131"/>
          <w:sz w:val="24"/>
          <w:szCs w:val="24"/>
        </w:rPr>
        <w:t xml:space="preserve">ions with a few members for the Chair-elect position.  </w:t>
      </w:r>
    </w:p>
    <w:p w:rsidR="00B56D90" w:rsidRDefault="00B56D90" w:rsidP="00B56D90">
      <w:pPr>
        <w:pStyle w:val="ListParagraph"/>
      </w:pPr>
    </w:p>
    <w:p w:rsidR="00B56D90" w:rsidRDefault="00B56D90" w:rsidP="007D13B0">
      <w:pPr>
        <w:pStyle w:val="ListParagraph"/>
        <w:numPr>
          <w:ilvl w:val="0"/>
          <w:numId w:val="3"/>
        </w:numPr>
      </w:pPr>
      <w:r>
        <w:t xml:space="preserve">It would be helpful for ASCRC’s policies to provide guidelines regarding </w:t>
      </w:r>
      <w:r w:rsidR="000F15FC">
        <w:t>criteria for</w:t>
      </w:r>
      <w:r>
        <w:t xml:space="preserve"> exceptions </w:t>
      </w:r>
      <w:r w:rsidR="000F15FC">
        <w:t xml:space="preserve">to </w:t>
      </w:r>
      <w:r>
        <w:t>the effective date of approved curriculum forms policy.  There have been numerous requests.  Assistant Registrar Bonnie Hol</w:t>
      </w:r>
      <w:r w:rsidR="000F15FC">
        <w:t>zworth will provide a bulleted list of reasons the timeline is in place and Camie will edit the policy for the Committee to consider</w:t>
      </w:r>
      <w:r w:rsidR="00640773">
        <w:t xml:space="preserve">. </w:t>
      </w:r>
      <w:r w:rsidR="000F15FC">
        <w:t xml:space="preserve"> </w:t>
      </w:r>
      <w:r w:rsidR="00BB0DAC">
        <w:t xml:space="preserve">The justification must make a case that the early implementation is in the best interest of the students. </w:t>
      </w:r>
    </w:p>
    <w:p w:rsidR="00BB0DAC" w:rsidRDefault="00BB0DAC" w:rsidP="00BB0DAC">
      <w:pPr>
        <w:pStyle w:val="ListParagraph"/>
      </w:pPr>
    </w:p>
    <w:p w:rsidR="00BB0DAC" w:rsidRDefault="00BB0DAC" w:rsidP="007D13B0">
      <w:pPr>
        <w:pStyle w:val="ListParagraph"/>
        <w:numPr>
          <w:ilvl w:val="0"/>
          <w:numId w:val="3"/>
        </w:numPr>
      </w:pPr>
      <w:r>
        <w:t>There have been a couple of email communications regarding the grading option on a course in Mathematics.  The grading option has been credit / no credit for many years.  The Registrar’s Office does not change this unless requested by the department.  The Math department would like to change the grading option to traditional so students can count the course toward their major.  There was frustration that a form was required for the change, when it is a programming issue.  In any case the Math department decided to make additional changes to the course and submitted an e-</w:t>
      </w:r>
      <w:proofErr w:type="spellStart"/>
      <w:r>
        <w:t>curr</w:t>
      </w:r>
      <w:proofErr w:type="spellEnd"/>
      <w:r>
        <w:t xml:space="preserve"> form. </w:t>
      </w:r>
    </w:p>
    <w:p w:rsidR="00BB0DAC" w:rsidRDefault="00BB0DAC" w:rsidP="00BB0DAC">
      <w:pPr>
        <w:pStyle w:val="ListParagraph"/>
      </w:pPr>
    </w:p>
    <w:p w:rsidR="00BB0DAC" w:rsidRDefault="00BB0DAC" w:rsidP="007D13B0">
      <w:pPr>
        <w:pStyle w:val="ListParagraph"/>
        <w:numPr>
          <w:ilvl w:val="0"/>
          <w:numId w:val="3"/>
        </w:numPr>
      </w:pPr>
      <w:r>
        <w:t xml:space="preserve">There have been rumors regarding OCHE vetoing intent to plan proposals from the College of Health and Biomedical Sciences.  The faculty </w:t>
      </w:r>
      <w:r w:rsidR="00640773">
        <w:t xml:space="preserve">members </w:t>
      </w:r>
      <w:r>
        <w:t xml:space="preserve">that worked on the proposals are very upset.  [ECOS has been alerted to the situation and is meeting with the Provost.   The page on the </w:t>
      </w:r>
      <w:hyperlink r:id="rId7" w:history="1">
        <w:r w:rsidRPr="00BB0DAC">
          <w:rPr>
            <w:rStyle w:val="Hyperlink"/>
          </w:rPr>
          <w:t>OCHE webpage</w:t>
        </w:r>
      </w:hyperlink>
      <w:r>
        <w:t xml:space="preserve"> that lists all the intent to plan descriptions was sent to members after the meeting.]</w:t>
      </w:r>
      <w:r w:rsidR="00640773">
        <w:br/>
      </w:r>
    </w:p>
    <w:p w:rsidR="00640773" w:rsidRDefault="00640773" w:rsidP="00BB0DAC">
      <w:pPr>
        <w:pStyle w:val="ListParagraph"/>
        <w:numPr>
          <w:ilvl w:val="0"/>
          <w:numId w:val="10"/>
        </w:numPr>
      </w:pPr>
      <w:r>
        <w:t xml:space="preserve">Chair Eglin received an email from Maria Mangold, an Academic Advisor.  She is concerned that in the current process there is no way to track the Banner Workflow to ensure the advisor assignment is updated.   </w:t>
      </w:r>
      <w:r w:rsidR="00291B08">
        <w:t xml:space="preserve">Registrar Hickman indicated his office is moving away from paper.  IT is working on Info </w:t>
      </w:r>
      <w:proofErr w:type="spellStart"/>
      <w:r w:rsidR="00291B08">
        <w:t>Griz</w:t>
      </w:r>
      <w:proofErr w:type="spellEnd"/>
      <w:r w:rsidR="00291B08">
        <w:t xml:space="preserve"> electronic forms for change in major, drop/ add, and graduation applications. </w:t>
      </w:r>
      <w:r w:rsidR="00D21089">
        <w:t xml:space="preserve">The drop / add process is now electronic. </w:t>
      </w:r>
      <w:r w:rsidR="00291B08">
        <w:br/>
      </w:r>
    </w:p>
    <w:p w:rsidR="00BB0DAC" w:rsidRPr="00640773" w:rsidRDefault="00640773" w:rsidP="00BB0DAC">
      <w:pPr>
        <w:pStyle w:val="ListParagraph"/>
        <w:numPr>
          <w:ilvl w:val="0"/>
          <w:numId w:val="10"/>
        </w:numPr>
      </w:pPr>
      <w:r>
        <w:t xml:space="preserve">Professor Weix would like there to be a more consistent advising structure on campus.  Students should be getting a consistent message.  </w:t>
      </w:r>
      <w:r w:rsidR="00291B08">
        <w:t xml:space="preserve"> The advising handbook includes best practices but there is </w:t>
      </w:r>
      <w:r w:rsidR="00291B08">
        <w:lastRenderedPageBreak/>
        <w:t xml:space="preserve">no enforcement mechanism.  Academic Affairs oversees advising. </w:t>
      </w:r>
      <w:r>
        <w:br/>
      </w:r>
    </w:p>
    <w:p w:rsidR="007D13B0" w:rsidRDefault="007D13B0" w:rsidP="007D13B0">
      <w:pPr>
        <w:pStyle w:val="Heading2"/>
      </w:pPr>
      <w:r>
        <w:t>Adjournment</w:t>
      </w:r>
    </w:p>
    <w:p w:rsidR="00BE64F2" w:rsidRDefault="007D13B0">
      <w:r>
        <w:t xml:space="preserve">The meeting was adjourned at </w:t>
      </w:r>
      <w:r w:rsidR="00BE64F2">
        <w:t>3:</w:t>
      </w:r>
      <w:r w:rsidR="00FF24D9">
        <w:t>37</w:t>
      </w:r>
      <w:r>
        <w:t xml:space="preserve"> p.m.</w:t>
      </w:r>
    </w:p>
    <w:p w:rsidR="00BE64F2" w:rsidRDefault="00BE64F2"/>
    <w:sectPr w:rsidR="00BE6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3502"/>
    <w:multiLevelType w:val="hybridMultilevel"/>
    <w:tmpl w:val="3F3C6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82334E"/>
    <w:multiLevelType w:val="hybridMultilevel"/>
    <w:tmpl w:val="F6A006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nsid w:val="2F5622BE"/>
    <w:multiLevelType w:val="hybridMultilevel"/>
    <w:tmpl w:val="36F4BECE"/>
    <w:lvl w:ilvl="0" w:tplc="460487E2">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15499F"/>
    <w:multiLevelType w:val="hybridMultilevel"/>
    <w:tmpl w:val="4A6EF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48C63C5"/>
    <w:multiLevelType w:val="hybridMultilevel"/>
    <w:tmpl w:val="8698E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BE718B"/>
    <w:multiLevelType w:val="hybridMultilevel"/>
    <w:tmpl w:val="219CE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5246000"/>
    <w:multiLevelType w:val="hybridMultilevel"/>
    <w:tmpl w:val="8CE80B02"/>
    <w:lvl w:ilvl="0" w:tplc="19C4E87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6E980E22"/>
    <w:multiLevelType w:val="hybridMultilevel"/>
    <w:tmpl w:val="CE042810"/>
    <w:lvl w:ilvl="0" w:tplc="460487E2">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21C60D9"/>
    <w:multiLevelType w:val="hybridMultilevel"/>
    <w:tmpl w:val="02A279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3"/>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4F2"/>
    <w:rsid w:val="000029D4"/>
    <w:rsid w:val="000042DD"/>
    <w:rsid w:val="00006579"/>
    <w:rsid w:val="0001006E"/>
    <w:rsid w:val="00010614"/>
    <w:rsid w:val="0001110A"/>
    <w:rsid w:val="0001265F"/>
    <w:rsid w:val="00013529"/>
    <w:rsid w:val="00015D8E"/>
    <w:rsid w:val="00017FDD"/>
    <w:rsid w:val="00020F16"/>
    <w:rsid w:val="00023749"/>
    <w:rsid w:val="00023DEA"/>
    <w:rsid w:val="00024D7A"/>
    <w:rsid w:val="00026092"/>
    <w:rsid w:val="000262A6"/>
    <w:rsid w:val="00027D1E"/>
    <w:rsid w:val="00030C36"/>
    <w:rsid w:val="00032694"/>
    <w:rsid w:val="0003287A"/>
    <w:rsid w:val="00033591"/>
    <w:rsid w:val="00033C3B"/>
    <w:rsid w:val="000344A4"/>
    <w:rsid w:val="000374DB"/>
    <w:rsid w:val="00037991"/>
    <w:rsid w:val="0004086B"/>
    <w:rsid w:val="0004167F"/>
    <w:rsid w:val="00041FA0"/>
    <w:rsid w:val="00046245"/>
    <w:rsid w:val="0004655E"/>
    <w:rsid w:val="00046F51"/>
    <w:rsid w:val="0004706B"/>
    <w:rsid w:val="00051177"/>
    <w:rsid w:val="00051211"/>
    <w:rsid w:val="00056FD2"/>
    <w:rsid w:val="000574C5"/>
    <w:rsid w:val="00057723"/>
    <w:rsid w:val="00072F7A"/>
    <w:rsid w:val="00075001"/>
    <w:rsid w:val="00075601"/>
    <w:rsid w:val="00075767"/>
    <w:rsid w:val="000771A2"/>
    <w:rsid w:val="000776AE"/>
    <w:rsid w:val="00080869"/>
    <w:rsid w:val="00082349"/>
    <w:rsid w:val="00083BC6"/>
    <w:rsid w:val="00084A32"/>
    <w:rsid w:val="00084F5A"/>
    <w:rsid w:val="00086E81"/>
    <w:rsid w:val="00087FED"/>
    <w:rsid w:val="0009207C"/>
    <w:rsid w:val="00094216"/>
    <w:rsid w:val="00097D90"/>
    <w:rsid w:val="000A1363"/>
    <w:rsid w:val="000A3E89"/>
    <w:rsid w:val="000A686E"/>
    <w:rsid w:val="000B02C3"/>
    <w:rsid w:val="000B1EF0"/>
    <w:rsid w:val="000B7E48"/>
    <w:rsid w:val="000C5D24"/>
    <w:rsid w:val="000C6AA9"/>
    <w:rsid w:val="000C7E94"/>
    <w:rsid w:val="000D0803"/>
    <w:rsid w:val="000D18FA"/>
    <w:rsid w:val="000D273E"/>
    <w:rsid w:val="000D398D"/>
    <w:rsid w:val="000D5287"/>
    <w:rsid w:val="000D5D01"/>
    <w:rsid w:val="000D5D6C"/>
    <w:rsid w:val="000D60B6"/>
    <w:rsid w:val="000D6937"/>
    <w:rsid w:val="000E2261"/>
    <w:rsid w:val="000E373E"/>
    <w:rsid w:val="000E467F"/>
    <w:rsid w:val="000E5821"/>
    <w:rsid w:val="000E6789"/>
    <w:rsid w:val="000E7B4B"/>
    <w:rsid w:val="000F0E9B"/>
    <w:rsid w:val="000F15FC"/>
    <w:rsid w:val="000F3B09"/>
    <w:rsid w:val="000F46C9"/>
    <w:rsid w:val="000F4739"/>
    <w:rsid w:val="000F5E70"/>
    <w:rsid w:val="00100B83"/>
    <w:rsid w:val="00101793"/>
    <w:rsid w:val="00101B64"/>
    <w:rsid w:val="00102436"/>
    <w:rsid w:val="00102C86"/>
    <w:rsid w:val="00103F98"/>
    <w:rsid w:val="00104BD5"/>
    <w:rsid w:val="00104D64"/>
    <w:rsid w:val="00105631"/>
    <w:rsid w:val="00105873"/>
    <w:rsid w:val="00106F13"/>
    <w:rsid w:val="00107C47"/>
    <w:rsid w:val="001100C0"/>
    <w:rsid w:val="00111DEE"/>
    <w:rsid w:val="0011228F"/>
    <w:rsid w:val="00112443"/>
    <w:rsid w:val="00117BD0"/>
    <w:rsid w:val="00120175"/>
    <w:rsid w:val="001204B0"/>
    <w:rsid w:val="001222ED"/>
    <w:rsid w:val="00127D71"/>
    <w:rsid w:val="001319AA"/>
    <w:rsid w:val="00133313"/>
    <w:rsid w:val="0013479C"/>
    <w:rsid w:val="0013587B"/>
    <w:rsid w:val="0014032E"/>
    <w:rsid w:val="00141E01"/>
    <w:rsid w:val="0014228F"/>
    <w:rsid w:val="00142390"/>
    <w:rsid w:val="001423CF"/>
    <w:rsid w:val="00143D4D"/>
    <w:rsid w:val="00146088"/>
    <w:rsid w:val="0014618D"/>
    <w:rsid w:val="0015586D"/>
    <w:rsid w:val="00162C52"/>
    <w:rsid w:val="00165C09"/>
    <w:rsid w:val="00165D86"/>
    <w:rsid w:val="001666F1"/>
    <w:rsid w:val="001667CC"/>
    <w:rsid w:val="001709AE"/>
    <w:rsid w:val="00176C36"/>
    <w:rsid w:val="00177AFF"/>
    <w:rsid w:val="0018652B"/>
    <w:rsid w:val="00186DD0"/>
    <w:rsid w:val="001904CF"/>
    <w:rsid w:val="001919F9"/>
    <w:rsid w:val="00192019"/>
    <w:rsid w:val="00195794"/>
    <w:rsid w:val="001A1584"/>
    <w:rsid w:val="001A1D35"/>
    <w:rsid w:val="001A2B9B"/>
    <w:rsid w:val="001A2F78"/>
    <w:rsid w:val="001A31A3"/>
    <w:rsid w:val="001A3D38"/>
    <w:rsid w:val="001A59C0"/>
    <w:rsid w:val="001A69CC"/>
    <w:rsid w:val="001A6E4B"/>
    <w:rsid w:val="001B0703"/>
    <w:rsid w:val="001B2783"/>
    <w:rsid w:val="001B3826"/>
    <w:rsid w:val="001B3EF2"/>
    <w:rsid w:val="001B6214"/>
    <w:rsid w:val="001B6AA8"/>
    <w:rsid w:val="001C0952"/>
    <w:rsid w:val="001C3032"/>
    <w:rsid w:val="001C3BB0"/>
    <w:rsid w:val="001D449F"/>
    <w:rsid w:val="001D7549"/>
    <w:rsid w:val="001E037F"/>
    <w:rsid w:val="001E3557"/>
    <w:rsid w:val="001E4BE4"/>
    <w:rsid w:val="001E6197"/>
    <w:rsid w:val="001E67CD"/>
    <w:rsid w:val="001E7715"/>
    <w:rsid w:val="001E77FA"/>
    <w:rsid w:val="001F0798"/>
    <w:rsid w:val="001F10E9"/>
    <w:rsid w:val="001F42C5"/>
    <w:rsid w:val="001F45EF"/>
    <w:rsid w:val="001F47FE"/>
    <w:rsid w:val="001F4938"/>
    <w:rsid w:val="001F4A0B"/>
    <w:rsid w:val="001F75E4"/>
    <w:rsid w:val="00200D95"/>
    <w:rsid w:val="00202B00"/>
    <w:rsid w:val="00202C81"/>
    <w:rsid w:val="00204ABE"/>
    <w:rsid w:val="00204B63"/>
    <w:rsid w:val="00205351"/>
    <w:rsid w:val="00211451"/>
    <w:rsid w:val="00211785"/>
    <w:rsid w:val="002125F7"/>
    <w:rsid w:val="00215031"/>
    <w:rsid w:val="002177F4"/>
    <w:rsid w:val="002270ED"/>
    <w:rsid w:val="002304CF"/>
    <w:rsid w:val="00235F23"/>
    <w:rsid w:val="002364D6"/>
    <w:rsid w:val="00237074"/>
    <w:rsid w:val="00237948"/>
    <w:rsid w:val="00243616"/>
    <w:rsid w:val="002468D5"/>
    <w:rsid w:val="0025091B"/>
    <w:rsid w:val="00254CAB"/>
    <w:rsid w:val="00255526"/>
    <w:rsid w:val="002575D8"/>
    <w:rsid w:val="00261C1D"/>
    <w:rsid w:val="0026393D"/>
    <w:rsid w:val="00265BA1"/>
    <w:rsid w:val="00270D4B"/>
    <w:rsid w:val="00271D68"/>
    <w:rsid w:val="002747A5"/>
    <w:rsid w:val="002770B9"/>
    <w:rsid w:val="002777DF"/>
    <w:rsid w:val="0028105B"/>
    <w:rsid w:val="00281CDF"/>
    <w:rsid w:val="002847D9"/>
    <w:rsid w:val="00284D7A"/>
    <w:rsid w:val="00285E02"/>
    <w:rsid w:val="0029068F"/>
    <w:rsid w:val="00290751"/>
    <w:rsid w:val="00291678"/>
    <w:rsid w:val="00291B08"/>
    <w:rsid w:val="00292977"/>
    <w:rsid w:val="00296C9D"/>
    <w:rsid w:val="002A0915"/>
    <w:rsid w:val="002A0C5C"/>
    <w:rsid w:val="002A1308"/>
    <w:rsid w:val="002A2B2D"/>
    <w:rsid w:val="002A2D3C"/>
    <w:rsid w:val="002B120C"/>
    <w:rsid w:val="002B32B2"/>
    <w:rsid w:val="002B45CB"/>
    <w:rsid w:val="002B6712"/>
    <w:rsid w:val="002B7082"/>
    <w:rsid w:val="002C0371"/>
    <w:rsid w:val="002C0A94"/>
    <w:rsid w:val="002C1DBC"/>
    <w:rsid w:val="002C4CB1"/>
    <w:rsid w:val="002C4F75"/>
    <w:rsid w:val="002C5FA7"/>
    <w:rsid w:val="002C72BB"/>
    <w:rsid w:val="002C7534"/>
    <w:rsid w:val="002D1A26"/>
    <w:rsid w:val="002D556F"/>
    <w:rsid w:val="002D6516"/>
    <w:rsid w:val="002D6E09"/>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7BD0"/>
    <w:rsid w:val="003200DA"/>
    <w:rsid w:val="00321D14"/>
    <w:rsid w:val="003227C5"/>
    <w:rsid w:val="00324693"/>
    <w:rsid w:val="00330226"/>
    <w:rsid w:val="0033091B"/>
    <w:rsid w:val="003312D5"/>
    <w:rsid w:val="003345DA"/>
    <w:rsid w:val="003355CB"/>
    <w:rsid w:val="00336843"/>
    <w:rsid w:val="00340A2C"/>
    <w:rsid w:val="00342209"/>
    <w:rsid w:val="003446E7"/>
    <w:rsid w:val="003478BA"/>
    <w:rsid w:val="0035100C"/>
    <w:rsid w:val="00352586"/>
    <w:rsid w:val="00352B2B"/>
    <w:rsid w:val="00353F2B"/>
    <w:rsid w:val="00355EEF"/>
    <w:rsid w:val="0035707B"/>
    <w:rsid w:val="00361EF0"/>
    <w:rsid w:val="00365527"/>
    <w:rsid w:val="00367C57"/>
    <w:rsid w:val="003707EA"/>
    <w:rsid w:val="003719BA"/>
    <w:rsid w:val="00372D12"/>
    <w:rsid w:val="003739F2"/>
    <w:rsid w:val="00373DC3"/>
    <w:rsid w:val="00373F2E"/>
    <w:rsid w:val="00375E86"/>
    <w:rsid w:val="00376DC6"/>
    <w:rsid w:val="0037747F"/>
    <w:rsid w:val="0038494D"/>
    <w:rsid w:val="003856BC"/>
    <w:rsid w:val="00385C63"/>
    <w:rsid w:val="003900DD"/>
    <w:rsid w:val="003929A2"/>
    <w:rsid w:val="00393C53"/>
    <w:rsid w:val="00395721"/>
    <w:rsid w:val="00396398"/>
    <w:rsid w:val="0039703D"/>
    <w:rsid w:val="003A0E24"/>
    <w:rsid w:val="003A22E1"/>
    <w:rsid w:val="003A393C"/>
    <w:rsid w:val="003A4413"/>
    <w:rsid w:val="003A538C"/>
    <w:rsid w:val="003A5C51"/>
    <w:rsid w:val="003A5E77"/>
    <w:rsid w:val="003B1084"/>
    <w:rsid w:val="003B28E0"/>
    <w:rsid w:val="003B3061"/>
    <w:rsid w:val="003C568D"/>
    <w:rsid w:val="003D16DC"/>
    <w:rsid w:val="003D52B1"/>
    <w:rsid w:val="003E4419"/>
    <w:rsid w:val="003E6485"/>
    <w:rsid w:val="003E7AE5"/>
    <w:rsid w:val="003F07E3"/>
    <w:rsid w:val="003F0DC3"/>
    <w:rsid w:val="003F1936"/>
    <w:rsid w:val="003F2762"/>
    <w:rsid w:val="003F4467"/>
    <w:rsid w:val="003F4D02"/>
    <w:rsid w:val="003F6921"/>
    <w:rsid w:val="00401EDC"/>
    <w:rsid w:val="00405DCA"/>
    <w:rsid w:val="00406F2E"/>
    <w:rsid w:val="00410787"/>
    <w:rsid w:val="00410E76"/>
    <w:rsid w:val="0041100C"/>
    <w:rsid w:val="00412CEB"/>
    <w:rsid w:val="00414E8A"/>
    <w:rsid w:val="004162FC"/>
    <w:rsid w:val="00417377"/>
    <w:rsid w:val="00423740"/>
    <w:rsid w:val="00424CE7"/>
    <w:rsid w:val="0043149A"/>
    <w:rsid w:val="00431E14"/>
    <w:rsid w:val="00433793"/>
    <w:rsid w:val="004346C6"/>
    <w:rsid w:val="004350AE"/>
    <w:rsid w:val="004354BD"/>
    <w:rsid w:val="00435C6A"/>
    <w:rsid w:val="00443A49"/>
    <w:rsid w:val="00443C57"/>
    <w:rsid w:val="0044724D"/>
    <w:rsid w:val="004519C2"/>
    <w:rsid w:val="00454F47"/>
    <w:rsid w:val="00454FA9"/>
    <w:rsid w:val="0045527A"/>
    <w:rsid w:val="0046022D"/>
    <w:rsid w:val="00460D6D"/>
    <w:rsid w:val="00460FBF"/>
    <w:rsid w:val="00461836"/>
    <w:rsid w:val="00463064"/>
    <w:rsid w:val="00465684"/>
    <w:rsid w:val="00466240"/>
    <w:rsid w:val="00466801"/>
    <w:rsid w:val="00466BC8"/>
    <w:rsid w:val="00466F52"/>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55B8"/>
    <w:rsid w:val="004963A0"/>
    <w:rsid w:val="00496708"/>
    <w:rsid w:val="004A02A9"/>
    <w:rsid w:val="004A0672"/>
    <w:rsid w:val="004A0FF9"/>
    <w:rsid w:val="004A3A71"/>
    <w:rsid w:val="004A6FF2"/>
    <w:rsid w:val="004A76F0"/>
    <w:rsid w:val="004B1722"/>
    <w:rsid w:val="004B591F"/>
    <w:rsid w:val="004C02A7"/>
    <w:rsid w:val="004C267D"/>
    <w:rsid w:val="004C33E5"/>
    <w:rsid w:val="004C4BB9"/>
    <w:rsid w:val="004C78B9"/>
    <w:rsid w:val="004C7E1E"/>
    <w:rsid w:val="004D5DE8"/>
    <w:rsid w:val="004D7262"/>
    <w:rsid w:val="004D7992"/>
    <w:rsid w:val="004E1578"/>
    <w:rsid w:val="004E25EE"/>
    <w:rsid w:val="004E27C4"/>
    <w:rsid w:val="004E6E45"/>
    <w:rsid w:val="004F245E"/>
    <w:rsid w:val="004F3BC7"/>
    <w:rsid w:val="004F5165"/>
    <w:rsid w:val="004F6AF1"/>
    <w:rsid w:val="004F7FCC"/>
    <w:rsid w:val="0050032C"/>
    <w:rsid w:val="005007E8"/>
    <w:rsid w:val="0050348E"/>
    <w:rsid w:val="00503516"/>
    <w:rsid w:val="00503914"/>
    <w:rsid w:val="00505E62"/>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70FB"/>
    <w:rsid w:val="00542120"/>
    <w:rsid w:val="00542B3B"/>
    <w:rsid w:val="00545708"/>
    <w:rsid w:val="0055162C"/>
    <w:rsid w:val="00553B7B"/>
    <w:rsid w:val="0055482A"/>
    <w:rsid w:val="005556CC"/>
    <w:rsid w:val="00555870"/>
    <w:rsid w:val="00555902"/>
    <w:rsid w:val="00562B89"/>
    <w:rsid w:val="0056385E"/>
    <w:rsid w:val="00563BAA"/>
    <w:rsid w:val="00566CBF"/>
    <w:rsid w:val="00567266"/>
    <w:rsid w:val="00570704"/>
    <w:rsid w:val="00572CAB"/>
    <w:rsid w:val="005763FA"/>
    <w:rsid w:val="00576678"/>
    <w:rsid w:val="005767D7"/>
    <w:rsid w:val="005854E7"/>
    <w:rsid w:val="00586E17"/>
    <w:rsid w:val="005877CE"/>
    <w:rsid w:val="005937B5"/>
    <w:rsid w:val="00595D78"/>
    <w:rsid w:val="00597FF4"/>
    <w:rsid w:val="005A3DAA"/>
    <w:rsid w:val="005A6CD6"/>
    <w:rsid w:val="005B1CA1"/>
    <w:rsid w:val="005B379E"/>
    <w:rsid w:val="005B51AA"/>
    <w:rsid w:val="005C39CA"/>
    <w:rsid w:val="005C3E52"/>
    <w:rsid w:val="005C773E"/>
    <w:rsid w:val="005D4766"/>
    <w:rsid w:val="005D5D6D"/>
    <w:rsid w:val="005E398C"/>
    <w:rsid w:val="005E440F"/>
    <w:rsid w:val="005E7704"/>
    <w:rsid w:val="005E7BDE"/>
    <w:rsid w:val="005F3250"/>
    <w:rsid w:val="005F34B0"/>
    <w:rsid w:val="005F451F"/>
    <w:rsid w:val="005F5467"/>
    <w:rsid w:val="005F5AA7"/>
    <w:rsid w:val="0060057C"/>
    <w:rsid w:val="00603C94"/>
    <w:rsid w:val="00604180"/>
    <w:rsid w:val="006116AD"/>
    <w:rsid w:val="00613427"/>
    <w:rsid w:val="00614194"/>
    <w:rsid w:val="00616963"/>
    <w:rsid w:val="00616D96"/>
    <w:rsid w:val="006225A7"/>
    <w:rsid w:val="00625597"/>
    <w:rsid w:val="0062641B"/>
    <w:rsid w:val="00630A23"/>
    <w:rsid w:val="00630C50"/>
    <w:rsid w:val="006315EF"/>
    <w:rsid w:val="00631FDF"/>
    <w:rsid w:val="006333A7"/>
    <w:rsid w:val="006370E2"/>
    <w:rsid w:val="00640773"/>
    <w:rsid w:val="00642DC7"/>
    <w:rsid w:val="00644778"/>
    <w:rsid w:val="00646268"/>
    <w:rsid w:val="00653814"/>
    <w:rsid w:val="00654556"/>
    <w:rsid w:val="00655C21"/>
    <w:rsid w:val="00656BCF"/>
    <w:rsid w:val="00662034"/>
    <w:rsid w:val="0066528C"/>
    <w:rsid w:val="00665798"/>
    <w:rsid w:val="00665B8D"/>
    <w:rsid w:val="0066651B"/>
    <w:rsid w:val="006712D8"/>
    <w:rsid w:val="00673164"/>
    <w:rsid w:val="0067501E"/>
    <w:rsid w:val="00675DBA"/>
    <w:rsid w:val="00676585"/>
    <w:rsid w:val="00680C0D"/>
    <w:rsid w:val="006819A1"/>
    <w:rsid w:val="006859F7"/>
    <w:rsid w:val="006862F7"/>
    <w:rsid w:val="00686E98"/>
    <w:rsid w:val="0069269C"/>
    <w:rsid w:val="006949D2"/>
    <w:rsid w:val="006950A2"/>
    <w:rsid w:val="00697365"/>
    <w:rsid w:val="006979BF"/>
    <w:rsid w:val="006A0EBE"/>
    <w:rsid w:val="006A1A9E"/>
    <w:rsid w:val="006A2170"/>
    <w:rsid w:val="006A7400"/>
    <w:rsid w:val="006A79E4"/>
    <w:rsid w:val="006B42B0"/>
    <w:rsid w:val="006B4DB9"/>
    <w:rsid w:val="006C00D9"/>
    <w:rsid w:val="006C0774"/>
    <w:rsid w:val="006C1B9D"/>
    <w:rsid w:val="006C40CA"/>
    <w:rsid w:val="006D060B"/>
    <w:rsid w:val="006D07CE"/>
    <w:rsid w:val="006D124D"/>
    <w:rsid w:val="006D43DB"/>
    <w:rsid w:val="006D48DA"/>
    <w:rsid w:val="006D4B6C"/>
    <w:rsid w:val="006E232B"/>
    <w:rsid w:val="006E41B3"/>
    <w:rsid w:val="006E4BBD"/>
    <w:rsid w:val="006E4FCC"/>
    <w:rsid w:val="006E7554"/>
    <w:rsid w:val="006E77E2"/>
    <w:rsid w:val="006F34D7"/>
    <w:rsid w:val="006F4570"/>
    <w:rsid w:val="006F4769"/>
    <w:rsid w:val="006F7841"/>
    <w:rsid w:val="006F7B15"/>
    <w:rsid w:val="00706FEC"/>
    <w:rsid w:val="00711824"/>
    <w:rsid w:val="00714C0F"/>
    <w:rsid w:val="00714E14"/>
    <w:rsid w:val="00720AB4"/>
    <w:rsid w:val="007218AD"/>
    <w:rsid w:val="007249CC"/>
    <w:rsid w:val="00725D81"/>
    <w:rsid w:val="00726B57"/>
    <w:rsid w:val="00736B23"/>
    <w:rsid w:val="0074329D"/>
    <w:rsid w:val="007437DC"/>
    <w:rsid w:val="0074475D"/>
    <w:rsid w:val="007447EC"/>
    <w:rsid w:val="00744AAE"/>
    <w:rsid w:val="00750E92"/>
    <w:rsid w:val="00753746"/>
    <w:rsid w:val="007569AA"/>
    <w:rsid w:val="00757CBD"/>
    <w:rsid w:val="00761AEA"/>
    <w:rsid w:val="00762FBA"/>
    <w:rsid w:val="00763A68"/>
    <w:rsid w:val="00763AC8"/>
    <w:rsid w:val="00767123"/>
    <w:rsid w:val="00770268"/>
    <w:rsid w:val="00770912"/>
    <w:rsid w:val="007717F7"/>
    <w:rsid w:val="00773598"/>
    <w:rsid w:val="00775B1E"/>
    <w:rsid w:val="0077601E"/>
    <w:rsid w:val="00777D8D"/>
    <w:rsid w:val="007801FC"/>
    <w:rsid w:val="00780A45"/>
    <w:rsid w:val="00780E51"/>
    <w:rsid w:val="00785720"/>
    <w:rsid w:val="007874BF"/>
    <w:rsid w:val="00791907"/>
    <w:rsid w:val="0079209A"/>
    <w:rsid w:val="007924DE"/>
    <w:rsid w:val="00795DEC"/>
    <w:rsid w:val="00797008"/>
    <w:rsid w:val="00797505"/>
    <w:rsid w:val="007A23C6"/>
    <w:rsid w:val="007A4089"/>
    <w:rsid w:val="007A6A6E"/>
    <w:rsid w:val="007A70F6"/>
    <w:rsid w:val="007A7A21"/>
    <w:rsid w:val="007B2E8E"/>
    <w:rsid w:val="007B3200"/>
    <w:rsid w:val="007B46CF"/>
    <w:rsid w:val="007B7448"/>
    <w:rsid w:val="007B7909"/>
    <w:rsid w:val="007C50C2"/>
    <w:rsid w:val="007D13B0"/>
    <w:rsid w:val="007D1516"/>
    <w:rsid w:val="007D3FB5"/>
    <w:rsid w:val="007D52BE"/>
    <w:rsid w:val="007D6BB9"/>
    <w:rsid w:val="007E20E2"/>
    <w:rsid w:val="007E2903"/>
    <w:rsid w:val="007E41E5"/>
    <w:rsid w:val="007E4FF5"/>
    <w:rsid w:val="007E679F"/>
    <w:rsid w:val="007E7323"/>
    <w:rsid w:val="007F19D6"/>
    <w:rsid w:val="007F2A9B"/>
    <w:rsid w:val="007F7C8C"/>
    <w:rsid w:val="007F7FD2"/>
    <w:rsid w:val="008004F5"/>
    <w:rsid w:val="00801679"/>
    <w:rsid w:val="0080253E"/>
    <w:rsid w:val="00804791"/>
    <w:rsid w:val="00804E97"/>
    <w:rsid w:val="00805F10"/>
    <w:rsid w:val="0081099B"/>
    <w:rsid w:val="00811C2F"/>
    <w:rsid w:val="008153B6"/>
    <w:rsid w:val="008154DC"/>
    <w:rsid w:val="00816BD9"/>
    <w:rsid w:val="00816D65"/>
    <w:rsid w:val="00820982"/>
    <w:rsid w:val="00823674"/>
    <w:rsid w:val="00824FC2"/>
    <w:rsid w:val="00830680"/>
    <w:rsid w:val="00831F03"/>
    <w:rsid w:val="00832F00"/>
    <w:rsid w:val="0083614F"/>
    <w:rsid w:val="00837699"/>
    <w:rsid w:val="0084190E"/>
    <w:rsid w:val="00842ADB"/>
    <w:rsid w:val="0084667C"/>
    <w:rsid w:val="008469BA"/>
    <w:rsid w:val="00846F26"/>
    <w:rsid w:val="00847155"/>
    <w:rsid w:val="00847544"/>
    <w:rsid w:val="0085081B"/>
    <w:rsid w:val="0085780F"/>
    <w:rsid w:val="00860DC5"/>
    <w:rsid w:val="00861F90"/>
    <w:rsid w:val="00864538"/>
    <w:rsid w:val="00865003"/>
    <w:rsid w:val="00865966"/>
    <w:rsid w:val="008662E9"/>
    <w:rsid w:val="008737A9"/>
    <w:rsid w:val="0087668A"/>
    <w:rsid w:val="00876A87"/>
    <w:rsid w:val="00880930"/>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A40D9"/>
    <w:rsid w:val="008A6EAA"/>
    <w:rsid w:val="008A7517"/>
    <w:rsid w:val="008B06FB"/>
    <w:rsid w:val="008B2BD6"/>
    <w:rsid w:val="008B3E2C"/>
    <w:rsid w:val="008B402B"/>
    <w:rsid w:val="008B71DA"/>
    <w:rsid w:val="008B75BB"/>
    <w:rsid w:val="008B7678"/>
    <w:rsid w:val="008C0AAD"/>
    <w:rsid w:val="008C0DA4"/>
    <w:rsid w:val="008C1B3E"/>
    <w:rsid w:val="008C4168"/>
    <w:rsid w:val="008C52B0"/>
    <w:rsid w:val="008C5AC5"/>
    <w:rsid w:val="008C5AD1"/>
    <w:rsid w:val="008C65E2"/>
    <w:rsid w:val="008D2AE5"/>
    <w:rsid w:val="008D437B"/>
    <w:rsid w:val="008D4AB7"/>
    <w:rsid w:val="008E1A96"/>
    <w:rsid w:val="008E4D0D"/>
    <w:rsid w:val="008E647E"/>
    <w:rsid w:val="008E6594"/>
    <w:rsid w:val="008F01E3"/>
    <w:rsid w:val="008F2E32"/>
    <w:rsid w:val="009028AD"/>
    <w:rsid w:val="00910C2F"/>
    <w:rsid w:val="00912A76"/>
    <w:rsid w:val="00912BB6"/>
    <w:rsid w:val="00915575"/>
    <w:rsid w:val="0092067E"/>
    <w:rsid w:val="00924AF9"/>
    <w:rsid w:val="0092539A"/>
    <w:rsid w:val="00930202"/>
    <w:rsid w:val="009320A0"/>
    <w:rsid w:val="00941764"/>
    <w:rsid w:val="00947E73"/>
    <w:rsid w:val="00953153"/>
    <w:rsid w:val="009535C0"/>
    <w:rsid w:val="00954152"/>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90278"/>
    <w:rsid w:val="00990A14"/>
    <w:rsid w:val="0099519A"/>
    <w:rsid w:val="009976F8"/>
    <w:rsid w:val="009A2D38"/>
    <w:rsid w:val="009A4B26"/>
    <w:rsid w:val="009A5E20"/>
    <w:rsid w:val="009A6AA5"/>
    <w:rsid w:val="009B0C35"/>
    <w:rsid w:val="009B3D0A"/>
    <w:rsid w:val="009B4C6E"/>
    <w:rsid w:val="009C39F5"/>
    <w:rsid w:val="009C3C48"/>
    <w:rsid w:val="009C65B3"/>
    <w:rsid w:val="009C729C"/>
    <w:rsid w:val="009D2163"/>
    <w:rsid w:val="009D2FCA"/>
    <w:rsid w:val="009D552D"/>
    <w:rsid w:val="009D7A25"/>
    <w:rsid w:val="009E3FD5"/>
    <w:rsid w:val="009E403F"/>
    <w:rsid w:val="009E45D1"/>
    <w:rsid w:val="009E4B8F"/>
    <w:rsid w:val="009E5126"/>
    <w:rsid w:val="009E5EB3"/>
    <w:rsid w:val="009F119A"/>
    <w:rsid w:val="009F1602"/>
    <w:rsid w:val="009F1EF2"/>
    <w:rsid w:val="009F3AF7"/>
    <w:rsid w:val="009F45C5"/>
    <w:rsid w:val="009F5107"/>
    <w:rsid w:val="009F5311"/>
    <w:rsid w:val="009F57B3"/>
    <w:rsid w:val="009F620E"/>
    <w:rsid w:val="00A04985"/>
    <w:rsid w:val="00A067DE"/>
    <w:rsid w:val="00A06E18"/>
    <w:rsid w:val="00A1048B"/>
    <w:rsid w:val="00A1558F"/>
    <w:rsid w:val="00A16F2D"/>
    <w:rsid w:val="00A213CE"/>
    <w:rsid w:val="00A21C5A"/>
    <w:rsid w:val="00A24EA9"/>
    <w:rsid w:val="00A256E6"/>
    <w:rsid w:val="00A274DE"/>
    <w:rsid w:val="00A31F6D"/>
    <w:rsid w:val="00A32878"/>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DBB"/>
    <w:rsid w:val="00A45FB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235"/>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7307"/>
    <w:rsid w:val="00A92AD7"/>
    <w:rsid w:val="00A948D1"/>
    <w:rsid w:val="00A94CCB"/>
    <w:rsid w:val="00A961CC"/>
    <w:rsid w:val="00A9714F"/>
    <w:rsid w:val="00A97609"/>
    <w:rsid w:val="00AA0087"/>
    <w:rsid w:val="00AA2458"/>
    <w:rsid w:val="00AA3D1C"/>
    <w:rsid w:val="00AA4206"/>
    <w:rsid w:val="00AA4B4A"/>
    <w:rsid w:val="00AA50CD"/>
    <w:rsid w:val="00AA794D"/>
    <w:rsid w:val="00AB3A48"/>
    <w:rsid w:val="00AB4160"/>
    <w:rsid w:val="00AB4570"/>
    <w:rsid w:val="00AB6B3D"/>
    <w:rsid w:val="00AC31FF"/>
    <w:rsid w:val="00AC45A4"/>
    <w:rsid w:val="00AD0D4A"/>
    <w:rsid w:val="00AD0EC4"/>
    <w:rsid w:val="00AD1E98"/>
    <w:rsid w:val="00AD5921"/>
    <w:rsid w:val="00AD7D8B"/>
    <w:rsid w:val="00AE1E2C"/>
    <w:rsid w:val="00AE20FF"/>
    <w:rsid w:val="00AE328F"/>
    <w:rsid w:val="00AF6CDD"/>
    <w:rsid w:val="00B00E2B"/>
    <w:rsid w:val="00B06A67"/>
    <w:rsid w:val="00B06A78"/>
    <w:rsid w:val="00B07ED0"/>
    <w:rsid w:val="00B11B23"/>
    <w:rsid w:val="00B12A0B"/>
    <w:rsid w:val="00B1366E"/>
    <w:rsid w:val="00B14B86"/>
    <w:rsid w:val="00B20BE3"/>
    <w:rsid w:val="00B20D68"/>
    <w:rsid w:val="00B21F5D"/>
    <w:rsid w:val="00B2609B"/>
    <w:rsid w:val="00B26474"/>
    <w:rsid w:val="00B27A95"/>
    <w:rsid w:val="00B301F1"/>
    <w:rsid w:val="00B30CCD"/>
    <w:rsid w:val="00B30F57"/>
    <w:rsid w:val="00B328F3"/>
    <w:rsid w:val="00B36AF6"/>
    <w:rsid w:val="00B428F7"/>
    <w:rsid w:val="00B429D8"/>
    <w:rsid w:val="00B44AF9"/>
    <w:rsid w:val="00B4679B"/>
    <w:rsid w:val="00B5311A"/>
    <w:rsid w:val="00B561CA"/>
    <w:rsid w:val="00B56D90"/>
    <w:rsid w:val="00B6014C"/>
    <w:rsid w:val="00B60D59"/>
    <w:rsid w:val="00B610C4"/>
    <w:rsid w:val="00B62888"/>
    <w:rsid w:val="00B656D4"/>
    <w:rsid w:val="00B65957"/>
    <w:rsid w:val="00B674A6"/>
    <w:rsid w:val="00B72282"/>
    <w:rsid w:val="00B7292A"/>
    <w:rsid w:val="00B73921"/>
    <w:rsid w:val="00B7444C"/>
    <w:rsid w:val="00B749A9"/>
    <w:rsid w:val="00B80302"/>
    <w:rsid w:val="00B80D32"/>
    <w:rsid w:val="00B85257"/>
    <w:rsid w:val="00B857D5"/>
    <w:rsid w:val="00B8760A"/>
    <w:rsid w:val="00B908A8"/>
    <w:rsid w:val="00B932FE"/>
    <w:rsid w:val="00B93B69"/>
    <w:rsid w:val="00B9510D"/>
    <w:rsid w:val="00B95A70"/>
    <w:rsid w:val="00B971F5"/>
    <w:rsid w:val="00BA153B"/>
    <w:rsid w:val="00BA2107"/>
    <w:rsid w:val="00BA22BA"/>
    <w:rsid w:val="00BA4AFD"/>
    <w:rsid w:val="00BA5758"/>
    <w:rsid w:val="00BA7C14"/>
    <w:rsid w:val="00BB0DAC"/>
    <w:rsid w:val="00BB20FD"/>
    <w:rsid w:val="00BB2B65"/>
    <w:rsid w:val="00BB3E1F"/>
    <w:rsid w:val="00BB4E2D"/>
    <w:rsid w:val="00BB67A2"/>
    <w:rsid w:val="00BB6F69"/>
    <w:rsid w:val="00BB745A"/>
    <w:rsid w:val="00BB7662"/>
    <w:rsid w:val="00BC0615"/>
    <w:rsid w:val="00BC0F09"/>
    <w:rsid w:val="00BC1223"/>
    <w:rsid w:val="00BC4280"/>
    <w:rsid w:val="00BC5417"/>
    <w:rsid w:val="00BC5546"/>
    <w:rsid w:val="00BC7E9E"/>
    <w:rsid w:val="00BD0D47"/>
    <w:rsid w:val="00BD15DD"/>
    <w:rsid w:val="00BD1A32"/>
    <w:rsid w:val="00BD4AC5"/>
    <w:rsid w:val="00BD56D6"/>
    <w:rsid w:val="00BD5CFF"/>
    <w:rsid w:val="00BD7BA8"/>
    <w:rsid w:val="00BE1793"/>
    <w:rsid w:val="00BE2D17"/>
    <w:rsid w:val="00BE39D4"/>
    <w:rsid w:val="00BE3E1D"/>
    <w:rsid w:val="00BE4627"/>
    <w:rsid w:val="00BE64F2"/>
    <w:rsid w:val="00BE7EE2"/>
    <w:rsid w:val="00BF1A4F"/>
    <w:rsid w:val="00BF2C8B"/>
    <w:rsid w:val="00BF67DF"/>
    <w:rsid w:val="00BF7700"/>
    <w:rsid w:val="00C002D2"/>
    <w:rsid w:val="00C04BAB"/>
    <w:rsid w:val="00C04C79"/>
    <w:rsid w:val="00C10FC4"/>
    <w:rsid w:val="00C13542"/>
    <w:rsid w:val="00C1559D"/>
    <w:rsid w:val="00C179CA"/>
    <w:rsid w:val="00C20276"/>
    <w:rsid w:val="00C245C3"/>
    <w:rsid w:val="00C269DA"/>
    <w:rsid w:val="00C3457A"/>
    <w:rsid w:val="00C3544D"/>
    <w:rsid w:val="00C35C99"/>
    <w:rsid w:val="00C35EF4"/>
    <w:rsid w:val="00C4000D"/>
    <w:rsid w:val="00C4063C"/>
    <w:rsid w:val="00C40AF0"/>
    <w:rsid w:val="00C432BD"/>
    <w:rsid w:val="00C47504"/>
    <w:rsid w:val="00C50125"/>
    <w:rsid w:val="00C5145F"/>
    <w:rsid w:val="00C51867"/>
    <w:rsid w:val="00C51E94"/>
    <w:rsid w:val="00C5364D"/>
    <w:rsid w:val="00C56145"/>
    <w:rsid w:val="00C566D8"/>
    <w:rsid w:val="00C619DD"/>
    <w:rsid w:val="00C64A5A"/>
    <w:rsid w:val="00C65010"/>
    <w:rsid w:val="00C660C6"/>
    <w:rsid w:val="00C71D3F"/>
    <w:rsid w:val="00C7238A"/>
    <w:rsid w:val="00C72F55"/>
    <w:rsid w:val="00C741CE"/>
    <w:rsid w:val="00C745E4"/>
    <w:rsid w:val="00C75F50"/>
    <w:rsid w:val="00C76006"/>
    <w:rsid w:val="00C761D4"/>
    <w:rsid w:val="00C8448C"/>
    <w:rsid w:val="00C85B23"/>
    <w:rsid w:val="00C86885"/>
    <w:rsid w:val="00C86D3F"/>
    <w:rsid w:val="00C90829"/>
    <w:rsid w:val="00C966F1"/>
    <w:rsid w:val="00CA212F"/>
    <w:rsid w:val="00CA3736"/>
    <w:rsid w:val="00CB2849"/>
    <w:rsid w:val="00CB373A"/>
    <w:rsid w:val="00CB4660"/>
    <w:rsid w:val="00CC0AF8"/>
    <w:rsid w:val="00CC2B00"/>
    <w:rsid w:val="00CC480F"/>
    <w:rsid w:val="00CC4A70"/>
    <w:rsid w:val="00CC696C"/>
    <w:rsid w:val="00CD0759"/>
    <w:rsid w:val="00CD1D92"/>
    <w:rsid w:val="00CD2D23"/>
    <w:rsid w:val="00CD46D5"/>
    <w:rsid w:val="00CD4D91"/>
    <w:rsid w:val="00CD66BA"/>
    <w:rsid w:val="00CD7317"/>
    <w:rsid w:val="00CE1972"/>
    <w:rsid w:val="00CE1F88"/>
    <w:rsid w:val="00CE2745"/>
    <w:rsid w:val="00CE3942"/>
    <w:rsid w:val="00CE5010"/>
    <w:rsid w:val="00CE7219"/>
    <w:rsid w:val="00CF0264"/>
    <w:rsid w:val="00CF27D3"/>
    <w:rsid w:val="00CF2868"/>
    <w:rsid w:val="00CF2AB4"/>
    <w:rsid w:val="00CF3B55"/>
    <w:rsid w:val="00CF5D19"/>
    <w:rsid w:val="00D004D4"/>
    <w:rsid w:val="00D01B5B"/>
    <w:rsid w:val="00D037FC"/>
    <w:rsid w:val="00D05DED"/>
    <w:rsid w:val="00D07466"/>
    <w:rsid w:val="00D118CC"/>
    <w:rsid w:val="00D118F9"/>
    <w:rsid w:val="00D12209"/>
    <w:rsid w:val="00D12ABB"/>
    <w:rsid w:val="00D153B9"/>
    <w:rsid w:val="00D164AC"/>
    <w:rsid w:val="00D16817"/>
    <w:rsid w:val="00D16CFF"/>
    <w:rsid w:val="00D17904"/>
    <w:rsid w:val="00D17F05"/>
    <w:rsid w:val="00D21089"/>
    <w:rsid w:val="00D21345"/>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502CB"/>
    <w:rsid w:val="00D522DD"/>
    <w:rsid w:val="00D549ED"/>
    <w:rsid w:val="00D54AB2"/>
    <w:rsid w:val="00D5573A"/>
    <w:rsid w:val="00D55ECE"/>
    <w:rsid w:val="00D565E0"/>
    <w:rsid w:val="00D57126"/>
    <w:rsid w:val="00D57168"/>
    <w:rsid w:val="00D61CBA"/>
    <w:rsid w:val="00D61F0D"/>
    <w:rsid w:val="00D65296"/>
    <w:rsid w:val="00D65C51"/>
    <w:rsid w:val="00D730EE"/>
    <w:rsid w:val="00D73F2F"/>
    <w:rsid w:val="00D7467E"/>
    <w:rsid w:val="00D74DE1"/>
    <w:rsid w:val="00D766D5"/>
    <w:rsid w:val="00D7682B"/>
    <w:rsid w:val="00D80A1C"/>
    <w:rsid w:val="00D80B67"/>
    <w:rsid w:val="00D80F6D"/>
    <w:rsid w:val="00D8221A"/>
    <w:rsid w:val="00D82D38"/>
    <w:rsid w:val="00D9094F"/>
    <w:rsid w:val="00DA01CB"/>
    <w:rsid w:val="00DA2014"/>
    <w:rsid w:val="00DA25FC"/>
    <w:rsid w:val="00DA2F76"/>
    <w:rsid w:val="00DA3120"/>
    <w:rsid w:val="00DA3185"/>
    <w:rsid w:val="00DA435C"/>
    <w:rsid w:val="00DA4756"/>
    <w:rsid w:val="00DA4B97"/>
    <w:rsid w:val="00DA6823"/>
    <w:rsid w:val="00DA7577"/>
    <w:rsid w:val="00DA7F71"/>
    <w:rsid w:val="00DB2969"/>
    <w:rsid w:val="00DB2C29"/>
    <w:rsid w:val="00DB424C"/>
    <w:rsid w:val="00DB68A1"/>
    <w:rsid w:val="00DB6DB6"/>
    <w:rsid w:val="00DC30C6"/>
    <w:rsid w:val="00DC536E"/>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3F6"/>
    <w:rsid w:val="00E17715"/>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766B"/>
    <w:rsid w:val="00E50FEE"/>
    <w:rsid w:val="00E54FFE"/>
    <w:rsid w:val="00E55B5A"/>
    <w:rsid w:val="00E61E67"/>
    <w:rsid w:val="00E629B4"/>
    <w:rsid w:val="00E62CED"/>
    <w:rsid w:val="00E67960"/>
    <w:rsid w:val="00E71419"/>
    <w:rsid w:val="00E8070A"/>
    <w:rsid w:val="00E82CE7"/>
    <w:rsid w:val="00E82DBE"/>
    <w:rsid w:val="00E83501"/>
    <w:rsid w:val="00E84519"/>
    <w:rsid w:val="00E8567B"/>
    <w:rsid w:val="00E87DAC"/>
    <w:rsid w:val="00E90405"/>
    <w:rsid w:val="00E90CDB"/>
    <w:rsid w:val="00E90FA1"/>
    <w:rsid w:val="00E92D3D"/>
    <w:rsid w:val="00E95203"/>
    <w:rsid w:val="00E95C18"/>
    <w:rsid w:val="00E967EB"/>
    <w:rsid w:val="00E968D5"/>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793"/>
    <w:rsid w:val="00EE058C"/>
    <w:rsid w:val="00EE1C3B"/>
    <w:rsid w:val="00EE27A2"/>
    <w:rsid w:val="00EE2834"/>
    <w:rsid w:val="00EE3557"/>
    <w:rsid w:val="00EE3BC8"/>
    <w:rsid w:val="00EE3F21"/>
    <w:rsid w:val="00EE633E"/>
    <w:rsid w:val="00EE711D"/>
    <w:rsid w:val="00EE7149"/>
    <w:rsid w:val="00EE72F5"/>
    <w:rsid w:val="00EF20C2"/>
    <w:rsid w:val="00EF335C"/>
    <w:rsid w:val="00F02D8D"/>
    <w:rsid w:val="00F02E9A"/>
    <w:rsid w:val="00F05204"/>
    <w:rsid w:val="00F056B1"/>
    <w:rsid w:val="00F073C7"/>
    <w:rsid w:val="00F07412"/>
    <w:rsid w:val="00F119BC"/>
    <w:rsid w:val="00F13E3F"/>
    <w:rsid w:val="00F17CB3"/>
    <w:rsid w:val="00F20E34"/>
    <w:rsid w:val="00F21734"/>
    <w:rsid w:val="00F22D0E"/>
    <w:rsid w:val="00F2305C"/>
    <w:rsid w:val="00F24BA9"/>
    <w:rsid w:val="00F3098A"/>
    <w:rsid w:val="00F311CA"/>
    <w:rsid w:val="00F32FB6"/>
    <w:rsid w:val="00F34EE9"/>
    <w:rsid w:val="00F34F64"/>
    <w:rsid w:val="00F4199F"/>
    <w:rsid w:val="00F422DC"/>
    <w:rsid w:val="00F42854"/>
    <w:rsid w:val="00F4447A"/>
    <w:rsid w:val="00F47EDE"/>
    <w:rsid w:val="00F5435E"/>
    <w:rsid w:val="00F544E6"/>
    <w:rsid w:val="00F5517B"/>
    <w:rsid w:val="00F600C1"/>
    <w:rsid w:val="00F603A6"/>
    <w:rsid w:val="00F61731"/>
    <w:rsid w:val="00F61904"/>
    <w:rsid w:val="00F61D4E"/>
    <w:rsid w:val="00F6425C"/>
    <w:rsid w:val="00F645C7"/>
    <w:rsid w:val="00F664F8"/>
    <w:rsid w:val="00F66DFE"/>
    <w:rsid w:val="00F670F6"/>
    <w:rsid w:val="00F70109"/>
    <w:rsid w:val="00F702A1"/>
    <w:rsid w:val="00F70F40"/>
    <w:rsid w:val="00F72E0E"/>
    <w:rsid w:val="00F74E1D"/>
    <w:rsid w:val="00F7588C"/>
    <w:rsid w:val="00F767CD"/>
    <w:rsid w:val="00F807C9"/>
    <w:rsid w:val="00F8228A"/>
    <w:rsid w:val="00F84E0B"/>
    <w:rsid w:val="00F856D0"/>
    <w:rsid w:val="00F85783"/>
    <w:rsid w:val="00F92A72"/>
    <w:rsid w:val="00F93303"/>
    <w:rsid w:val="00F943A8"/>
    <w:rsid w:val="00F944BA"/>
    <w:rsid w:val="00F950C1"/>
    <w:rsid w:val="00F95E22"/>
    <w:rsid w:val="00F96B96"/>
    <w:rsid w:val="00FA0233"/>
    <w:rsid w:val="00FA14D2"/>
    <w:rsid w:val="00FA2171"/>
    <w:rsid w:val="00FA2CE0"/>
    <w:rsid w:val="00FA375B"/>
    <w:rsid w:val="00FA4E2B"/>
    <w:rsid w:val="00FA57B6"/>
    <w:rsid w:val="00FA5F60"/>
    <w:rsid w:val="00FA7C61"/>
    <w:rsid w:val="00FA7E0B"/>
    <w:rsid w:val="00FB34C5"/>
    <w:rsid w:val="00FB4DA0"/>
    <w:rsid w:val="00FC034D"/>
    <w:rsid w:val="00FC205F"/>
    <w:rsid w:val="00FC582A"/>
    <w:rsid w:val="00FC65EB"/>
    <w:rsid w:val="00FD02D0"/>
    <w:rsid w:val="00FD10F8"/>
    <w:rsid w:val="00FD1706"/>
    <w:rsid w:val="00FD2E09"/>
    <w:rsid w:val="00FD4308"/>
    <w:rsid w:val="00FD4B87"/>
    <w:rsid w:val="00FD4F47"/>
    <w:rsid w:val="00FD758A"/>
    <w:rsid w:val="00FE1D3D"/>
    <w:rsid w:val="00FE25C0"/>
    <w:rsid w:val="00FE4B71"/>
    <w:rsid w:val="00FE6418"/>
    <w:rsid w:val="00FE6DAB"/>
    <w:rsid w:val="00FF158F"/>
    <w:rsid w:val="00FF15EB"/>
    <w:rsid w:val="00FF24D9"/>
    <w:rsid w:val="00FF37F2"/>
    <w:rsid w:val="00FF7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0391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503914"/>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7D13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91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503914"/>
    <w:rPr>
      <w:rFonts w:ascii="Cambria" w:eastAsia="Times New Roman" w:hAnsi="Cambria" w:cs="Times New Roman"/>
      <w:b/>
      <w:bCs/>
      <w:i/>
      <w:iCs/>
      <w:sz w:val="28"/>
      <w:szCs w:val="28"/>
    </w:rPr>
  </w:style>
  <w:style w:type="paragraph" w:styleId="ListParagraph">
    <w:name w:val="List Paragraph"/>
    <w:basedOn w:val="Normal"/>
    <w:uiPriority w:val="34"/>
    <w:qFormat/>
    <w:rsid w:val="00A67235"/>
    <w:pPr>
      <w:ind w:left="720"/>
      <w:contextualSpacing/>
    </w:pPr>
  </w:style>
  <w:style w:type="character" w:styleId="Hyperlink">
    <w:name w:val="Hyperlink"/>
    <w:basedOn w:val="DefaultParagraphFont"/>
    <w:uiPriority w:val="99"/>
    <w:unhideWhenUsed/>
    <w:rsid w:val="007D13B0"/>
    <w:rPr>
      <w:color w:val="0000FF"/>
      <w:u w:val="single"/>
    </w:rPr>
  </w:style>
  <w:style w:type="character" w:customStyle="1" w:styleId="Heading3Char">
    <w:name w:val="Heading 3 Char"/>
    <w:basedOn w:val="DefaultParagraphFont"/>
    <w:link w:val="Heading3"/>
    <w:uiPriority w:val="9"/>
    <w:semiHidden/>
    <w:rsid w:val="007D13B0"/>
    <w:rPr>
      <w:rFonts w:asciiTheme="majorHAnsi" w:eastAsiaTheme="majorEastAsia" w:hAnsiTheme="majorHAnsi" w:cstheme="majorBidi"/>
      <w:b/>
      <w:bCs/>
      <w:color w:val="4F81BD" w:themeColor="accent1"/>
    </w:rPr>
  </w:style>
  <w:style w:type="table" w:styleId="TableGrid">
    <w:name w:val="Table Grid"/>
    <w:basedOn w:val="TableNormal"/>
    <w:uiPriority w:val="59"/>
    <w:rsid w:val="00BB0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0391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503914"/>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7D13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91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503914"/>
    <w:rPr>
      <w:rFonts w:ascii="Cambria" w:eastAsia="Times New Roman" w:hAnsi="Cambria" w:cs="Times New Roman"/>
      <w:b/>
      <w:bCs/>
      <w:i/>
      <w:iCs/>
      <w:sz w:val="28"/>
      <w:szCs w:val="28"/>
    </w:rPr>
  </w:style>
  <w:style w:type="paragraph" w:styleId="ListParagraph">
    <w:name w:val="List Paragraph"/>
    <w:basedOn w:val="Normal"/>
    <w:uiPriority w:val="34"/>
    <w:qFormat/>
    <w:rsid w:val="00A67235"/>
    <w:pPr>
      <w:ind w:left="720"/>
      <w:contextualSpacing/>
    </w:pPr>
  </w:style>
  <w:style w:type="character" w:styleId="Hyperlink">
    <w:name w:val="Hyperlink"/>
    <w:basedOn w:val="DefaultParagraphFont"/>
    <w:uiPriority w:val="99"/>
    <w:unhideWhenUsed/>
    <w:rsid w:val="007D13B0"/>
    <w:rPr>
      <w:color w:val="0000FF"/>
      <w:u w:val="single"/>
    </w:rPr>
  </w:style>
  <w:style w:type="character" w:customStyle="1" w:styleId="Heading3Char">
    <w:name w:val="Heading 3 Char"/>
    <w:basedOn w:val="DefaultParagraphFont"/>
    <w:link w:val="Heading3"/>
    <w:uiPriority w:val="9"/>
    <w:semiHidden/>
    <w:rsid w:val="007D13B0"/>
    <w:rPr>
      <w:rFonts w:asciiTheme="majorHAnsi" w:eastAsiaTheme="majorEastAsia" w:hAnsiTheme="majorHAnsi" w:cstheme="majorBidi"/>
      <w:b/>
      <w:bCs/>
      <w:color w:val="4F81BD" w:themeColor="accent1"/>
    </w:rPr>
  </w:style>
  <w:style w:type="table" w:styleId="TableGrid">
    <w:name w:val="Table Grid"/>
    <w:basedOn w:val="TableNormal"/>
    <w:uiPriority w:val="59"/>
    <w:rsid w:val="00BB0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87768">
      <w:bodyDiv w:val="1"/>
      <w:marLeft w:val="0"/>
      <w:marRight w:val="0"/>
      <w:marTop w:val="0"/>
      <w:marBottom w:val="0"/>
      <w:divBdr>
        <w:top w:val="none" w:sz="0" w:space="0" w:color="auto"/>
        <w:left w:val="none" w:sz="0" w:space="0" w:color="auto"/>
        <w:bottom w:val="none" w:sz="0" w:space="0" w:color="auto"/>
        <w:right w:val="none" w:sz="0" w:space="0" w:color="auto"/>
      </w:divBdr>
    </w:div>
    <w:div w:id="980230817">
      <w:bodyDiv w:val="1"/>
      <w:marLeft w:val="0"/>
      <w:marRight w:val="0"/>
      <w:marTop w:val="0"/>
      <w:marBottom w:val="0"/>
      <w:divBdr>
        <w:top w:val="none" w:sz="0" w:space="0" w:color="auto"/>
        <w:left w:val="none" w:sz="0" w:space="0" w:color="auto"/>
        <w:bottom w:val="none" w:sz="0" w:space="0" w:color="auto"/>
        <w:right w:val="none" w:sz="0" w:space="0" w:color="auto"/>
      </w:divBdr>
    </w:div>
    <w:div w:id="159115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us.edu/che/arsa/AcademicPlans/default.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s.edu/borpol/bor300/301-5.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4</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8</cp:revision>
  <dcterms:created xsi:type="dcterms:W3CDTF">2016-09-21T21:14:00Z</dcterms:created>
  <dcterms:modified xsi:type="dcterms:W3CDTF">2016-09-28T22:51:00Z</dcterms:modified>
</cp:coreProperties>
</file>