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proofErr w:type="spellStart"/>
      <w:r w:rsidRPr="00CE2C39">
        <w:rPr>
          <w:rStyle w:val="Heading1Char"/>
          <w:rFonts w:eastAsiaTheme="minorHAnsi"/>
        </w:rPr>
        <w:t>ASCRC</w:t>
      </w:r>
      <w:proofErr w:type="spellEnd"/>
      <w:r w:rsidRPr="00CE2C39">
        <w:rPr>
          <w:rStyle w:val="Heading1Char"/>
          <w:rFonts w:eastAsiaTheme="minorHAnsi"/>
        </w:rPr>
        <w:t xml:space="preserve"> </w:t>
      </w:r>
      <w:r>
        <w:rPr>
          <w:rStyle w:val="Heading1Char"/>
          <w:rFonts w:eastAsiaTheme="minorHAnsi"/>
        </w:rPr>
        <w:t>Minutes</w:t>
      </w:r>
      <w:r w:rsidRPr="00CE2C39">
        <w:rPr>
          <w:rStyle w:val="Heading1Char"/>
          <w:rFonts w:eastAsiaTheme="minorHAnsi"/>
        </w:rPr>
        <w:t xml:space="preserve"> </w:t>
      </w:r>
      <w:r w:rsidR="00862BFB">
        <w:rPr>
          <w:rStyle w:val="Heading1Char"/>
          <w:rFonts w:eastAsiaTheme="minorHAnsi"/>
        </w:rPr>
        <w:t>3</w:t>
      </w:r>
      <w:r w:rsidR="00C46487">
        <w:rPr>
          <w:rStyle w:val="Heading1Char"/>
          <w:rFonts w:eastAsiaTheme="minorHAnsi"/>
        </w:rPr>
        <w:t>/</w:t>
      </w:r>
      <w:r w:rsidR="00862BFB">
        <w:rPr>
          <w:rStyle w:val="Heading1Char"/>
          <w:rFonts w:eastAsiaTheme="minorHAnsi"/>
        </w:rPr>
        <w:t>14</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proofErr w:type="spellStart"/>
      <w:r w:rsidR="00FF5B73">
        <w:rPr>
          <w:rFonts w:ascii="Arial" w:hAnsi="Arial" w:cs="Arial"/>
        </w:rPr>
        <w:t>GBB</w:t>
      </w:r>
      <w:proofErr w:type="spellEnd"/>
      <w:r w:rsidR="00FF5B73">
        <w:rPr>
          <w:rFonts w:ascii="Arial" w:hAnsi="Arial" w:cs="Arial"/>
        </w:rPr>
        <w:t xml:space="preserve"> 225</w:t>
      </w:r>
    </w:p>
    <w:p w:rsidR="00503914" w:rsidRPr="00A8671A" w:rsidRDefault="00503914" w:rsidP="00503914">
      <w:pPr>
        <w:pStyle w:val="Heading2"/>
        <w:rPr>
          <w:rStyle w:val="Heading2Char"/>
          <w:i/>
          <w:sz w:val="24"/>
          <w:szCs w:val="24"/>
        </w:rPr>
      </w:pPr>
      <w:r w:rsidRPr="009B75B0">
        <w:t>Call to order</w:t>
      </w:r>
      <w:r w:rsidRPr="009B75B0">
        <w:br/>
      </w:r>
    </w:p>
    <w:p w:rsidR="001C4424" w:rsidRDefault="00503914" w:rsidP="00503914">
      <w:r>
        <w:t>Members Present:</w:t>
      </w:r>
      <w:r w:rsidR="0050051C">
        <w:t xml:space="preserve"> </w:t>
      </w:r>
      <w:r>
        <w:t xml:space="preserve">D. Coffin, </w:t>
      </w:r>
      <w:r w:rsidR="00FC41DE">
        <w:t xml:space="preserve"> </w:t>
      </w:r>
      <w:r>
        <w:t xml:space="preserve">J. Eglin, </w:t>
      </w:r>
      <w:r w:rsidR="00FC41DE">
        <w:t xml:space="preserve">C. Fitzpatrick, </w:t>
      </w:r>
      <w:r w:rsidR="000B0ABD">
        <w:t xml:space="preserve">N. Greymorning, </w:t>
      </w:r>
      <w:r w:rsidR="00FC41DE">
        <w:t xml:space="preserve"> </w:t>
      </w:r>
      <w:r w:rsidR="000B0ABD">
        <w:t xml:space="preserve">B. Love, </w:t>
      </w:r>
      <w:r w:rsidR="00A461FB">
        <w:t>T. Missett</w:t>
      </w:r>
      <w:r w:rsidR="003A40A8">
        <w:t>,</w:t>
      </w:r>
      <w:r w:rsidR="00A461FB">
        <w:t xml:space="preserve"> </w:t>
      </w:r>
      <w:r w:rsidR="009F1EF2">
        <w:t xml:space="preserve">D. Morell, </w:t>
      </w:r>
      <w:r>
        <w:t>G. St. George,</w:t>
      </w:r>
      <w:r w:rsidRPr="008D6282">
        <w:t xml:space="preserve"> </w:t>
      </w:r>
      <w:r w:rsidR="00FF5B73">
        <w:t>M. Semanoff</w:t>
      </w:r>
      <w:r w:rsidR="00862BFB">
        <w:t xml:space="preserve">, </w:t>
      </w:r>
      <w:r w:rsidR="00FF5B73">
        <w:t xml:space="preserve"> </w:t>
      </w:r>
      <w:r w:rsidR="00862BFB">
        <w:t xml:space="preserve">A. Schafer, </w:t>
      </w:r>
      <w:r>
        <w:t>E. Uchimoto</w:t>
      </w:r>
      <w:r w:rsidR="0012348F">
        <w:t xml:space="preserve">, </w:t>
      </w:r>
      <w:r w:rsidR="0012348F" w:rsidRPr="0012348F">
        <w:t xml:space="preserve"> </w:t>
      </w:r>
      <w:r w:rsidR="00862BFB">
        <w:t>M. Welch</w:t>
      </w:r>
      <w:r w:rsidR="0012348F">
        <w:br/>
      </w:r>
      <w:r>
        <w:t>Ex-Officio Present</w:t>
      </w:r>
      <w:r w:rsidR="000B0ABD">
        <w:t xml:space="preserve">: </w:t>
      </w:r>
      <w:r w:rsidR="00862BFB">
        <w:t xml:space="preserve">B. French </w:t>
      </w:r>
      <w:r w:rsidR="000B0ABD">
        <w:t>J. Hickman</w:t>
      </w:r>
      <w:r w:rsidR="00FC25E9">
        <w:t xml:space="preserve">, </w:t>
      </w:r>
      <w:r w:rsidR="00375625">
        <w:t>N. Lindsay</w:t>
      </w:r>
      <w:r w:rsidR="00FC66FB">
        <w:br/>
      </w:r>
      <w:r>
        <w:t>Members Excused:</w:t>
      </w:r>
      <w:r w:rsidR="0012348F">
        <w:t xml:space="preserve"> </w:t>
      </w:r>
      <w:r w:rsidR="003A40A8" w:rsidRPr="008D6282">
        <w:t>M. Boller</w:t>
      </w:r>
      <w:r w:rsidR="00F15179">
        <w:t>,</w:t>
      </w:r>
      <w:r w:rsidR="00C46487" w:rsidRPr="00C46487">
        <w:t xml:space="preserve"> </w:t>
      </w:r>
      <w:r w:rsidR="00862BFB">
        <w:t>I. Crummy B. Hillman</w:t>
      </w:r>
      <w:r w:rsidR="00FC41DE" w:rsidRPr="00FC41DE">
        <w:t xml:space="preserve"> </w:t>
      </w:r>
      <w:r w:rsidR="000B0ABD">
        <w:t xml:space="preserve">,  B. </w:t>
      </w:r>
      <w:r w:rsidR="000B0ABD" w:rsidRPr="009C7A48">
        <w:t>Holzworth</w:t>
      </w:r>
      <w:r w:rsidR="000B0ABD">
        <w:t xml:space="preserve"> </w:t>
      </w:r>
      <w:r w:rsidR="00FC66FB">
        <w:br/>
      </w:r>
      <w:r w:rsidR="00623E4A">
        <w:t xml:space="preserve">Guest: </w:t>
      </w:r>
      <w:r w:rsidR="00FC41DE">
        <w:t xml:space="preserve"> </w:t>
      </w:r>
      <w:r w:rsidR="00FF5B73">
        <w:t>G. Weix</w:t>
      </w:r>
    </w:p>
    <w:p w:rsidR="00503914" w:rsidRDefault="00503914" w:rsidP="00503914">
      <w:r w:rsidRPr="002F0AD7">
        <w:t>The minutes from</w:t>
      </w:r>
      <w:r>
        <w:t xml:space="preserve"> </w:t>
      </w:r>
      <w:r w:rsidR="00FF5B73">
        <w:t>2</w:t>
      </w:r>
      <w:r w:rsidR="009F1EF2">
        <w:t>/</w:t>
      </w:r>
      <w:r w:rsidR="00FF5B73">
        <w:t>14</w:t>
      </w:r>
      <w:r w:rsidRPr="002F0AD7">
        <w:t>/1</w:t>
      </w:r>
      <w:r w:rsidR="00FF5B73">
        <w:t>7</w:t>
      </w:r>
      <w:r w:rsidRPr="002F0AD7">
        <w:t xml:space="preserve"> were</w:t>
      </w:r>
      <w:r w:rsidR="001B119C">
        <w:t xml:space="preserve"> </w:t>
      </w:r>
      <w:r w:rsidRPr="002F0AD7">
        <w:t xml:space="preserve">approved. </w:t>
      </w:r>
    </w:p>
    <w:p w:rsidR="00747F3D" w:rsidRDefault="00747F3D" w:rsidP="000B1392">
      <w:pPr>
        <w:pStyle w:val="Heading2"/>
      </w:pPr>
      <w:r>
        <w:t xml:space="preserve">Communication: </w:t>
      </w:r>
      <w:r w:rsidR="000B1392">
        <w:br/>
      </w:r>
    </w:p>
    <w:p w:rsidR="00FF5B73" w:rsidRDefault="00862BFB" w:rsidP="00BB37EF">
      <w:pPr>
        <w:numPr>
          <w:ilvl w:val="0"/>
          <w:numId w:val="27"/>
        </w:numPr>
        <w:spacing w:after="0" w:line="240" w:lineRule="auto"/>
      </w:pPr>
      <w:r>
        <w:t xml:space="preserve">Members were informed that the course numbers for Literature Courses approved last week had to be changed to LIT 236 and 246 because the 230 and 240 were already in use at the system  level </w:t>
      </w:r>
      <w:r w:rsidR="00FF5B73">
        <w:br/>
      </w:r>
    </w:p>
    <w:p w:rsidR="000F2495" w:rsidRDefault="00862BFB" w:rsidP="00BB37EF">
      <w:pPr>
        <w:pStyle w:val="ListParagraph"/>
        <w:numPr>
          <w:ilvl w:val="0"/>
          <w:numId w:val="27"/>
        </w:numPr>
      </w:pPr>
      <w:r>
        <w:t xml:space="preserve">Some departments are reluctant to establish permanent course numbers for electives because if they do not fill and are not offered will be triggered by the dormant course review process.   The courses should not be triggered if they do not fill.  Given the current budget situation the dormant and experimental course policies may need to transition to four years.  Camie and John will take a look at the policies and bring possible edits to the next meeting.  </w:t>
      </w:r>
    </w:p>
    <w:p w:rsidR="00862BFB" w:rsidRDefault="00862BFB" w:rsidP="001615A1">
      <w:pPr>
        <w:pStyle w:val="ListParagraph"/>
        <w:ind w:left="360"/>
      </w:pPr>
    </w:p>
    <w:p w:rsidR="001615A1" w:rsidRDefault="001615A1" w:rsidP="00BB37EF">
      <w:pPr>
        <w:pStyle w:val="ListParagraph"/>
        <w:numPr>
          <w:ilvl w:val="0"/>
          <w:numId w:val="27"/>
        </w:numPr>
      </w:pPr>
      <w:r>
        <w:t xml:space="preserve">The International Baccalaureate Workgroup would like the following motion to be forwarded to the Faculty Senate this week. </w:t>
      </w:r>
    </w:p>
    <w:p w:rsidR="001615A1" w:rsidRDefault="001615A1" w:rsidP="001615A1">
      <w:pPr>
        <w:pStyle w:val="ListParagraph"/>
      </w:pPr>
    </w:p>
    <w:p w:rsidR="001615A1" w:rsidRPr="00E063D4" w:rsidRDefault="001615A1" w:rsidP="001615A1">
      <w:pPr>
        <w:pStyle w:val="ListParagraph"/>
        <w:ind w:left="1080"/>
        <w:rPr>
          <w:color w:val="000000"/>
        </w:rPr>
      </w:pPr>
      <w:r w:rsidRPr="00E063D4">
        <w:rPr>
          <w:color w:val="000000"/>
        </w:rPr>
        <w:t xml:space="preserve">Since </w:t>
      </w:r>
      <w:proofErr w:type="gramStart"/>
      <w:r w:rsidRPr="00E063D4">
        <w:rPr>
          <w:color w:val="000000"/>
        </w:rPr>
        <w:t>Spring</w:t>
      </w:r>
      <w:proofErr w:type="gramEnd"/>
      <w:r w:rsidRPr="00E063D4">
        <w:rPr>
          <w:color w:val="000000"/>
        </w:rPr>
        <w:t xml:space="preserve"> 2016, the International Baccalaureate workgroup has been collaborating with relevant departments* to explore appropriate course equivalencies for Standard Level and Higher Level </w:t>
      </w:r>
      <w:proofErr w:type="spellStart"/>
      <w:r w:rsidRPr="00E063D4">
        <w:rPr>
          <w:color w:val="000000"/>
        </w:rPr>
        <w:t>IB</w:t>
      </w:r>
      <w:proofErr w:type="spellEnd"/>
      <w:r w:rsidRPr="00E063D4">
        <w:rPr>
          <w:color w:val="000000"/>
        </w:rPr>
        <w:t xml:space="preserve"> exam completion by incoming freshmen (and transfer students).  Establishing these course equivalencies will allow UM </w:t>
      </w:r>
      <w:proofErr w:type="gramStart"/>
      <w:r w:rsidRPr="00E063D4">
        <w:rPr>
          <w:color w:val="000000"/>
        </w:rPr>
        <w:t>to recruit and admit</w:t>
      </w:r>
      <w:proofErr w:type="gramEnd"/>
      <w:r w:rsidRPr="00E063D4">
        <w:rPr>
          <w:color w:val="000000"/>
        </w:rPr>
        <w:t xml:space="preserve"> students who complete individual </w:t>
      </w:r>
      <w:proofErr w:type="spellStart"/>
      <w:r w:rsidRPr="00E063D4">
        <w:rPr>
          <w:color w:val="000000"/>
        </w:rPr>
        <w:t>IB</w:t>
      </w:r>
      <w:proofErr w:type="spellEnd"/>
      <w:r w:rsidRPr="00E063D4">
        <w:rPr>
          <w:color w:val="000000"/>
        </w:rPr>
        <w:t xml:space="preserve"> coursework, as well as the </w:t>
      </w:r>
      <w:proofErr w:type="spellStart"/>
      <w:r w:rsidRPr="00E063D4">
        <w:rPr>
          <w:color w:val="000000"/>
        </w:rPr>
        <w:t>IB</w:t>
      </w:r>
      <w:proofErr w:type="spellEnd"/>
      <w:r w:rsidRPr="00E063D4">
        <w:rPr>
          <w:color w:val="000000"/>
        </w:rPr>
        <w:t xml:space="preserve"> certificate.  To date, the Mathematics Sciences and Biology faculty have determined such equivalencies, but few other departments have done so. </w:t>
      </w:r>
    </w:p>
    <w:p w:rsidR="001615A1" w:rsidRPr="00E063D4" w:rsidRDefault="001615A1" w:rsidP="001615A1">
      <w:pPr>
        <w:pStyle w:val="ListParagraph"/>
        <w:ind w:left="1080"/>
        <w:rPr>
          <w:color w:val="000000"/>
        </w:rPr>
      </w:pPr>
      <w:r w:rsidRPr="00E063D4">
        <w:rPr>
          <w:color w:val="000000"/>
        </w:rPr>
        <w:t> </w:t>
      </w:r>
    </w:p>
    <w:p w:rsidR="001615A1" w:rsidRPr="00E063D4" w:rsidRDefault="001615A1" w:rsidP="001615A1">
      <w:pPr>
        <w:pStyle w:val="ListParagraph"/>
        <w:ind w:left="1080"/>
        <w:rPr>
          <w:color w:val="000000"/>
        </w:rPr>
      </w:pPr>
      <w:r w:rsidRPr="00E063D4">
        <w:rPr>
          <w:color w:val="000000"/>
        </w:rPr>
        <w:t xml:space="preserve">To expedite this process, we propose that the course equivalencies outlined by </w:t>
      </w:r>
      <w:proofErr w:type="spellStart"/>
      <w:r w:rsidRPr="00E063D4">
        <w:rPr>
          <w:color w:val="000000"/>
        </w:rPr>
        <w:t>MSU</w:t>
      </w:r>
      <w:proofErr w:type="spellEnd"/>
      <w:r w:rsidRPr="00E063D4">
        <w:rPr>
          <w:color w:val="000000"/>
        </w:rPr>
        <w:t xml:space="preserve"> be adopted by UM (see </w:t>
      </w:r>
      <w:hyperlink r:id="rId6" w:tgtFrame="_blank" w:history="1">
        <w:r w:rsidRPr="00E063D4">
          <w:rPr>
            <w:rStyle w:val="Hyperlink"/>
          </w:rPr>
          <w:t>http://www.montana.edu/admissions/ib/ib.pdf</w:t>
        </w:r>
      </w:hyperlink>
      <w:r w:rsidRPr="00E063D4">
        <w:rPr>
          <w:color w:val="000000"/>
        </w:rPr>
        <w:t>).  </w:t>
      </w:r>
      <w:proofErr w:type="spellStart"/>
      <w:r w:rsidRPr="00E063D4">
        <w:rPr>
          <w:color w:val="000000"/>
        </w:rPr>
        <w:t>MSU</w:t>
      </w:r>
      <w:proofErr w:type="spellEnd"/>
      <w:r w:rsidRPr="00E063D4">
        <w:rPr>
          <w:color w:val="000000"/>
        </w:rPr>
        <w:t xml:space="preserve"> and UM have Common Course Number equivalencies already established for undergraduate curriculum; any student receiving course equivalencies at admission, and transferring across the state would see those equivalencies counted toward graduation at either institution.  A consistent policy statewide levels competition for recruitment and admission of high achievement students in Montana and beyond.</w:t>
      </w:r>
    </w:p>
    <w:p w:rsidR="001615A1" w:rsidRPr="00E063D4" w:rsidRDefault="001615A1" w:rsidP="001615A1">
      <w:pPr>
        <w:pStyle w:val="ListParagraph"/>
        <w:ind w:left="1080"/>
        <w:rPr>
          <w:color w:val="000000"/>
        </w:rPr>
      </w:pPr>
      <w:r w:rsidRPr="00E063D4">
        <w:rPr>
          <w:color w:val="000000"/>
        </w:rPr>
        <w:lastRenderedPageBreak/>
        <w:t> </w:t>
      </w:r>
    </w:p>
    <w:p w:rsidR="001615A1" w:rsidRPr="00E063D4" w:rsidRDefault="001615A1" w:rsidP="001615A1">
      <w:pPr>
        <w:pStyle w:val="ListParagraph"/>
        <w:ind w:left="1080"/>
        <w:rPr>
          <w:color w:val="000000"/>
        </w:rPr>
      </w:pPr>
      <w:r w:rsidRPr="00E063D4">
        <w:rPr>
          <w:color w:val="000000"/>
        </w:rPr>
        <w:t xml:space="preserve">We propose that those departments at UM who offer curriculum listed accept these course equivalencies for incoming students to UM.  If departments prefer to opt out of these agreements, they should provide academic justification for doing so.  We propose this review process be conducted and completed by April 15, 2017, and the admission policy be presented to </w:t>
      </w:r>
      <w:proofErr w:type="spellStart"/>
      <w:r w:rsidRPr="00E063D4">
        <w:rPr>
          <w:color w:val="000000"/>
        </w:rPr>
        <w:t>ASCRC</w:t>
      </w:r>
      <w:proofErr w:type="spellEnd"/>
      <w:r w:rsidRPr="00E063D4">
        <w:rPr>
          <w:color w:val="000000"/>
        </w:rPr>
        <w:t xml:space="preserve"> and the Faculty Senate this spring.</w:t>
      </w:r>
    </w:p>
    <w:p w:rsidR="001615A1" w:rsidRPr="00E063D4" w:rsidRDefault="001615A1" w:rsidP="001615A1">
      <w:pPr>
        <w:pStyle w:val="ListParagraph"/>
        <w:ind w:left="1080"/>
        <w:rPr>
          <w:color w:val="1F497D"/>
        </w:rPr>
      </w:pPr>
    </w:p>
    <w:p w:rsidR="001615A1" w:rsidRPr="00E063D4" w:rsidRDefault="001615A1" w:rsidP="001615A1">
      <w:pPr>
        <w:ind w:left="720"/>
        <w:rPr>
          <w:color w:val="000000"/>
        </w:rPr>
      </w:pPr>
      <w:r w:rsidRPr="00E063D4">
        <w:rPr>
          <w:color w:val="000000"/>
        </w:rPr>
        <w:t>*</w:t>
      </w:r>
      <w:proofErr w:type="gramStart"/>
      <w:r w:rsidRPr="00E063D4">
        <w:rPr>
          <w:color w:val="000000"/>
        </w:rPr>
        <w:t>  These</w:t>
      </w:r>
      <w:proofErr w:type="gramEnd"/>
      <w:r w:rsidRPr="00E063D4">
        <w:rPr>
          <w:color w:val="000000"/>
        </w:rPr>
        <w:t xml:space="preserve"> departments have included Mathematical Sciences, Biology, English, </w:t>
      </w:r>
      <w:proofErr w:type="spellStart"/>
      <w:r w:rsidRPr="00E063D4">
        <w:rPr>
          <w:color w:val="000000"/>
        </w:rPr>
        <w:t>MCLL</w:t>
      </w:r>
      <w:proofErr w:type="spellEnd"/>
      <w:r w:rsidRPr="00E063D4">
        <w:rPr>
          <w:color w:val="000000"/>
        </w:rPr>
        <w:t>,      Anthropology, Physics and Astronomy, Economics, and Chemistry.</w:t>
      </w:r>
    </w:p>
    <w:p w:rsidR="001615A1" w:rsidRDefault="001615A1" w:rsidP="001615A1">
      <w:pPr>
        <w:pStyle w:val="ListParagraph"/>
        <w:ind w:left="1080"/>
      </w:pPr>
    </w:p>
    <w:p w:rsidR="000B0ABD" w:rsidRDefault="001615A1" w:rsidP="001615A1">
      <w:pPr>
        <w:pStyle w:val="ListParagraph"/>
        <w:ind w:left="360"/>
      </w:pPr>
      <w:r>
        <w:t xml:space="preserve">The goal is to be able to recruit students that take </w:t>
      </w:r>
      <w:proofErr w:type="spellStart"/>
      <w:r>
        <w:t>IB</w:t>
      </w:r>
      <w:proofErr w:type="spellEnd"/>
      <w:r>
        <w:t xml:space="preserve"> course work.  Departments can modify the course list to include additional equivalencies in Greek and Latin for example.  The Workgroup is also recommending that the chart list the full name of the general education group rather than the letter for clarity to perspective students.  </w:t>
      </w:r>
      <w:proofErr w:type="spellStart"/>
      <w:r>
        <w:t>ASCRC</w:t>
      </w:r>
      <w:proofErr w:type="spellEnd"/>
      <w:r>
        <w:t xml:space="preserve"> approved the item to be presented as information at the March Faculty Senate meeting.  </w:t>
      </w:r>
      <w:r w:rsidR="000B0ABD">
        <w:br/>
      </w:r>
    </w:p>
    <w:p w:rsidR="00260E8E" w:rsidRDefault="00BB37EF" w:rsidP="004B380A">
      <w:pPr>
        <w:pStyle w:val="Heading2"/>
      </w:pPr>
      <w:r>
        <w:t>Business Items</w:t>
      </w:r>
      <w:r w:rsidR="00FC41DE">
        <w:br/>
      </w:r>
    </w:p>
    <w:p w:rsidR="000F2495" w:rsidRDefault="005C3692" w:rsidP="005C3692">
      <w:pPr>
        <w:pStyle w:val="ListParagraph"/>
        <w:numPr>
          <w:ilvl w:val="0"/>
          <w:numId w:val="39"/>
        </w:numPr>
      </w:pPr>
      <w:r>
        <w:t xml:space="preserve">After meeting with ECOS, Chair Eglin made further edits to the Honors policy for clarification.  He was persuaded to put the Latin terms in parenthesis next to the English terms.  The Committee preferred to have the English terms in parenthesis next to the Latin terms.  </w:t>
      </w:r>
      <w:r w:rsidR="00A9789A">
        <w:t xml:space="preserve"> This could create an interesting debate on the floor of the Senate.  The Registrar’s Office is in favor of the change and will argue for the motion at the meeting if need be. </w:t>
      </w:r>
      <w:r w:rsidR="00A9789A">
        <w:br/>
      </w:r>
    </w:p>
    <w:p w:rsidR="00A9789A" w:rsidRDefault="00A9789A" w:rsidP="005C3692">
      <w:pPr>
        <w:pStyle w:val="ListParagraph"/>
        <w:numPr>
          <w:ilvl w:val="0"/>
          <w:numId w:val="39"/>
        </w:numPr>
      </w:pPr>
      <w:r>
        <w:t xml:space="preserve">The question of whether the </w:t>
      </w:r>
      <w:proofErr w:type="spellStart"/>
      <w:r>
        <w:t>PharmD</w:t>
      </w:r>
      <w:proofErr w:type="spellEnd"/>
      <w:r>
        <w:t xml:space="preserve"> program should be subject to </w:t>
      </w:r>
      <w:proofErr w:type="spellStart"/>
      <w:proofErr w:type="gramStart"/>
      <w:r>
        <w:t>UM’s</w:t>
      </w:r>
      <w:proofErr w:type="spellEnd"/>
      <w:proofErr w:type="gramEnd"/>
      <w:r>
        <w:t xml:space="preserve"> general education requirements was raised during the review of the Ethics group.  Pharmacy students fulfill the ethics requirement with PHARM 5XX.   </w:t>
      </w:r>
      <w:r w:rsidR="00E063D4">
        <w:t xml:space="preserve">It is confusing to students to have a 500-level course limited to majors included in general education.  </w:t>
      </w:r>
      <w:r>
        <w:t xml:space="preserve">The </w:t>
      </w:r>
      <w:proofErr w:type="spellStart"/>
      <w:r>
        <w:t>PharmD</w:t>
      </w:r>
      <w:proofErr w:type="spellEnd"/>
      <w:r>
        <w:t xml:space="preserve"> is a professional degree.  It is a 2+ 4 program.  Competencies are built into the curriculum because of accreditation standards.  Students are not required to earn a bachelors or associates degree prior to admission.  The first two years are mostly science prerequisites. </w:t>
      </w:r>
      <w:r w:rsidR="00E063D4">
        <w:t xml:space="preserve">  The Department of Education considers the degree a doctorate.  The practice of requiring </w:t>
      </w:r>
      <w:proofErr w:type="spellStart"/>
      <w:r w:rsidR="00E063D4">
        <w:t>PharmD</w:t>
      </w:r>
      <w:proofErr w:type="spellEnd"/>
      <w:r w:rsidR="00E063D4">
        <w:t xml:space="preserve"> students to fulfill </w:t>
      </w:r>
      <w:proofErr w:type="spellStart"/>
      <w:r w:rsidR="00E063D4">
        <w:t>UM’s</w:t>
      </w:r>
      <w:proofErr w:type="spellEnd"/>
      <w:r w:rsidR="00E063D4">
        <w:t xml:space="preserve"> general education has been problematic for transfer students.  </w:t>
      </w:r>
      <w:proofErr w:type="spellStart"/>
      <w:r w:rsidR="00E063D4">
        <w:t>ASCRC</w:t>
      </w:r>
      <w:proofErr w:type="spellEnd"/>
      <w:r w:rsidR="00E063D4">
        <w:t xml:space="preserve"> agrees that students in the Program should not be required to meet </w:t>
      </w:r>
      <w:proofErr w:type="spellStart"/>
      <w:r w:rsidR="00E063D4">
        <w:t>UM’s</w:t>
      </w:r>
      <w:proofErr w:type="spellEnd"/>
      <w:r w:rsidR="00E063D4">
        <w:t xml:space="preserve"> general education requirements.  The Registrar’s Office will make the appropriate edits to degree audit and Pharmacy Practice will be informed to revise its internal advising documents.   This update in practice should be communicated to the Faculty Senate.  </w:t>
      </w:r>
    </w:p>
    <w:p w:rsidR="005C3692" w:rsidRDefault="005C3692" w:rsidP="000F2495">
      <w:pPr>
        <w:pStyle w:val="ListParagraph"/>
        <w:ind w:left="360"/>
      </w:pPr>
    </w:p>
    <w:p w:rsidR="00E063D4" w:rsidRDefault="00607E40" w:rsidP="001615A1">
      <w:pPr>
        <w:pStyle w:val="ListParagraph"/>
        <w:numPr>
          <w:ilvl w:val="0"/>
          <w:numId w:val="32"/>
        </w:numPr>
      </w:pPr>
      <w:r>
        <w:t xml:space="preserve">The General Education Committees proposal for review and assessment was briefly discussed.   </w:t>
      </w:r>
      <w:proofErr w:type="spellStart"/>
      <w:r>
        <w:t>ASCRC</w:t>
      </w:r>
      <w:proofErr w:type="spellEnd"/>
      <w:r>
        <w:t xml:space="preserve"> is in favor of transitioning to a 7 year review cycle. </w:t>
      </w:r>
      <w:r w:rsidR="009B3465">
        <w:t xml:space="preserve"> Professor Bradford and Weix discussed </w:t>
      </w:r>
      <w:r w:rsidR="009B3465">
        <w:lastRenderedPageBreak/>
        <w:t>the proposal with ECOS and received some feedback that will be incorporated into the next draft.  It was suggested that the process be streamlined given the current budget environment.  Ideally the process should involve as many instructors as possible in an inclusive way.  The current thinking is to have professional development workshops rather than a retreat.   There is concern that participation will be limited.  A workshop is needed when faculty are completing the forms.  It will be difficult to ensure the discussion groups actually happen.   Assessment was added to the form, but has not been formerly incorporated into the review.  The review is currently quite onerous on the members of the General Education Subcommittee members</w:t>
      </w:r>
      <w:r w:rsidR="003B4FDA">
        <w:t xml:space="preserve"> to meet with instructors to clarify what is needed.  There is confusion regarding how to differentiate assessment of the general education learning goals from the course learning goals.</w:t>
      </w:r>
      <w:bookmarkStart w:id="0" w:name="_GoBack"/>
      <w:bookmarkEnd w:id="0"/>
      <w:r w:rsidR="009B3465">
        <w:t xml:space="preserve">  Another draft will be circulated after spring break with listening sessions scheduled for April 6</w:t>
      </w:r>
      <w:r w:rsidR="009B3465" w:rsidRPr="009B3465">
        <w:rPr>
          <w:vertAlign w:val="superscript"/>
        </w:rPr>
        <w:t>th</w:t>
      </w:r>
      <w:r w:rsidR="009B3465">
        <w:t>.</w:t>
      </w:r>
      <w:r w:rsidR="00E063D4">
        <w:br/>
      </w:r>
    </w:p>
    <w:p w:rsidR="00607E40" w:rsidRDefault="00607E40" w:rsidP="001615A1">
      <w:pPr>
        <w:pStyle w:val="ListParagraph"/>
        <w:numPr>
          <w:ilvl w:val="0"/>
          <w:numId w:val="32"/>
        </w:numPr>
      </w:pPr>
      <w:r>
        <w:t xml:space="preserve">Sue Bradford also informed </w:t>
      </w:r>
      <w:proofErr w:type="spellStart"/>
      <w:r>
        <w:t>ASCRC</w:t>
      </w:r>
      <w:proofErr w:type="spellEnd"/>
      <w:r>
        <w:t xml:space="preserve"> to expect a proposal to eliminate symbolic systems from the general education program.  This is an effort to simplify general education.  The language exemption is based on extended major status, not on the symbolic systems criteria.  These courses are required by the major whether or not it is exempt from language, so the review of these courses is meaningless. </w:t>
      </w:r>
      <w:r>
        <w:br/>
        <w:t xml:space="preserve">  </w:t>
      </w:r>
    </w:p>
    <w:p w:rsidR="001615A1" w:rsidRDefault="001615A1" w:rsidP="001615A1">
      <w:pPr>
        <w:pStyle w:val="ListParagraph"/>
        <w:numPr>
          <w:ilvl w:val="0"/>
          <w:numId w:val="32"/>
        </w:numPr>
      </w:pPr>
      <w:r>
        <w:t xml:space="preserve">Professor Missett reported that the Teaching and Learning has decided to withdraw the request for EDU 455, which was denied at </w:t>
      </w:r>
      <w:proofErr w:type="spellStart"/>
      <w:r>
        <w:t>OCHE</w:t>
      </w:r>
      <w:proofErr w:type="spellEnd"/>
      <w:r w:rsidR="005C3692">
        <w:t xml:space="preserve">.  The reserved course number for Workshop will not be appropriate.  The department will offer graduate courses to service educators.  </w:t>
      </w:r>
      <w:r w:rsidR="005C3692">
        <w:br/>
      </w:r>
    </w:p>
    <w:p w:rsidR="005C3692" w:rsidRDefault="005C3692" w:rsidP="001615A1">
      <w:pPr>
        <w:pStyle w:val="ListParagraph"/>
        <w:numPr>
          <w:ilvl w:val="0"/>
          <w:numId w:val="32"/>
        </w:numPr>
      </w:pPr>
      <w:r>
        <w:t>The next meeting will be in LA 103 on April 4</w:t>
      </w:r>
      <w:r w:rsidRPr="005C3692">
        <w:rPr>
          <w:vertAlign w:val="superscript"/>
        </w:rPr>
        <w:t>th</w:t>
      </w:r>
      <w:r>
        <w:t xml:space="preserve">. </w:t>
      </w:r>
    </w:p>
    <w:p w:rsidR="00BE64F2" w:rsidRDefault="007D13B0">
      <w:r>
        <w:t xml:space="preserve">The meeting was adjourned at </w:t>
      </w:r>
      <w:r w:rsidR="004B380A">
        <w:t>3:</w:t>
      </w:r>
      <w:r w:rsidR="001615A1">
        <w:t>15</w:t>
      </w:r>
      <w:r>
        <w:t xml:space="preserve"> p.m.</w:t>
      </w:r>
    </w:p>
    <w:p w:rsidR="001615A1" w:rsidRDefault="001615A1"/>
    <w:sectPr w:rsidR="001615A1"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6878C1"/>
    <w:multiLevelType w:val="hybridMultilevel"/>
    <w:tmpl w:val="9D4E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51CA8"/>
    <w:multiLevelType w:val="hybridMultilevel"/>
    <w:tmpl w:val="43382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A43654"/>
    <w:multiLevelType w:val="hybridMultilevel"/>
    <w:tmpl w:val="B4B87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1D37AC"/>
    <w:multiLevelType w:val="hybridMultilevel"/>
    <w:tmpl w:val="02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3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5"/>
  </w:num>
  <w:num w:numId="7">
    <w:abstractNumId w:val="17"/>
  </w:num>
  <w:num w:numId="8">
    <w:abstractNumId w:val="18"/>
  </w:num>
  <w:num w:numId="9">
    <w:abstractNumId w:val="30"/>
  </w:num>
  <w:num w:numId="10">
    <w:abstractNumId w:val="16"/>
  </w:num>
  <w:num w:numId="11">
    <w:abstractNumId w:val="36"/>
  </w:num>
  <w:num w:numId="12">
    <w:abstractNumId w:val="19"/>
  </w:num>
  <w:num w:numId="13">
    <w:abstractNumId w:val="34"/>
  </w:num>
  <w:num w:numId="14">
    <w:abstractNumId w:val="2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9"/>
  </w:num>
  <w:num w:numId="18">
    <w:abstractNumId w:val="9"/>
  </w:num>
  <w:num w:numId="19">
    <w:abstractNumId w:val="28"/>
  </w:num>
  <w:num w:numId="20">
    <w:abstractNumId w:val="35"/>
  </w:num>
  <w:num w:numId="21">
    <w:abstractNumId w:val="6"/>
  </w:num>
  <w:num w:numId="22">
    <w:abstractNumId w:val="11"/>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3"/>
  </w:num>
  <w:num w:numId="28">
    <w:abstractNumId w:val="33"/>
  </w:num>
  <w:num w:numId="29">
    <w:abstractNumId w:val="31"/>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24"/>
  </w:num>
  <w:num w:numId="33">
    <w:abstractNumId w:val="10"/>
  </w:num>
  <w:num w:numId="34">
    <w:abstractNumId w:val="12"/>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15A1"/>
    <w:rsid w:val="00162068"/>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16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380A"/>
    <w:rsid w:val="004B437D"/>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692"/>
    <w:rsid w:val="005C39CA"/>
    <w:rsid w:val="005C3E52"/>
    <w:rsid w:val="005C5365"/>
    <w:rsid w:val="005C773E"/>
    <w:rsid w:val="005D28A8"/>
    <w:rsid w:val="005D4766"/>
    <w:rsid w:val="005D5D6D"/>
    <w:rsid w:val="005E398C"/>
    <w:rsid w:val="005E440F"/>
    <w:rsid w:val="005E7704"/>
    <w:rsid w:val="005E7BDE"/>
    <w:rsid w:val="005F15DC"/>
    <w:rsid w:val="005F3250"/>
    <w:rsid w:val="005F34B0"/>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1BA"/>
    <w:rsid w:val="00697365"/>
    <w:rsid w:val="006979BF"/>
    <w:rsid w:val="006A0EBE"/>
    <w:rsid w:val="006A1A9E"/>
    <w:rsid w:val="006A2170"/>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46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9F679D"/>
    <w:rsid w:val="00A04985"/>
    <w:rsid w:val="00A067DE"/>
    <w:rsid w:val="00A06E18"/>
    <w:rsid w:val="00A1048B"/>
    <w:rsid w:val="00A11683"/>
    <w:rsid w:val="00A12E86"/>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89A"/>
    <w:rsid w:val="00AA0087"/>
    <w:rsid w:val="00AA2458"/>
    <w:rsid w:val="00AA3D1C"/>
    <w:rsid w:val="00AA4206"/>
    <w:rsid w:val="00AA4B4A"/>
    <w:rsid w:val="00AA50CD"/>
    <w:rsid w:val="00AA55D8"/>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05783"/>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1CE"/>
    <w:rsid w:val="00D502CB"/>
    <w:rsid w:val="00D522DD"/>
    <w:rsid w:val="00D549ED"/>
    <w:rsid w:val="00D54AB2"/>
    <w:rsid w:val="00D54F58"/>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49"/>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AF1"/>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ana.edu/admissions/ib/i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2017-03-15T22:05:00Z</dcterms:created>
  <dcterms:modified xsi:type="dcterms:W3CDTF">2017-03-16T16:55:00Z</dcterms:modified>
</cp:coreProperties>
</file>