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A8C2" w14:textId="1AC11876" w:rsidR="001C0A92" w:rsidRDefault="001A2857" w:rsidP="008059ED">
      <w:pPr>
        <w:pStyle w:val="Heading1"/>
        <w:jc w:val="center"/>
        <w:rPr>
          <w:rFonts w:eastAsia="Times New Roman"/>
        </w:rPr>
      </w:pPr>
      <w:r>
        <w:rPr>
          <w:rFonts w:eastAsia="Times New Roman"/>
        </w:rPr>
        <w:t>G</w:t>
      </w:r>
      <w:r w:rsidR="001C0A92">
        <w:rPr>
          <w:rFonts w:eastAsia="Times New Roman"/>
        </w:rPr>
        <w:t>raduate Council Annual Report</w:t>
      </w:r>
      <w:r w:rsidR="008059ED">
        <w:rPr>
          <w:rFonts w:eastAsia="Times New Roman"/>
        </w:rPr>
        <w:t>, 202</w:t>
      </w:r>
      <w:r w:rsidR="001526E4">
        <w:rPr>
          <w:rFonts w:eastAsia="Times New Roman"/>
        </w:rPr>
        <w:t>2</w:t>
      </w:r>
      <w:r w:rsidR="008059ED">
        <w:rPr>
          <w:rFonts w:eastAsia="Times New Roman"/>
        </w:rPr>
        <w:t>-202</w:t>
      </w:r>
      <w:r w:rsidR="001526E4">
        <w:rPr>
          <w:rFonts w:eastAsia="Times New Roman"/>
        </w:rPr>
        <w:t>3</w:t>
      </w:r>
    </w:p>
    <w:p w14:paraId="4F45D718" w14:textId="66200A28" w:rsidR="001C0A92" w:rsidRPr="001C0A92" w:rsidRDefault="001C0A92" w:rsidP="001C0A92">
      <w:pPr>
        <w:pStyle w:val="Heading2"/>
        <w:rPr>
          <w:rFonts w:eastAsia="Times New Roman"/>
        </w:rPr>
      </w:pPr>
      <w:r w:rsidRPr="001C0A92">
        <w:rPr>
          <w:rFonts w:eastAsia="Times New Roman"/>
        </w:rPr>
        <w:t>Member</w:t>
      </w:r>
      <w:r>
        <w:rPr>
          <w:rFonts w:eastAsia="Times New Roman"/>
        </w:rPr>
        <w:t>ship</w:t>
      </w:r>
      <w:r w:rsidR="00A36EFC">
        <w:rPr>
          <w:rFonts w:eastAsia="Times New Roman"/>
        </w:rPr>
        <w:br/>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600"/>
      </w:tblGrid>
      <w:tr w:rsidR="001C0A92" w14:paraId="38A1F7EB" w14:textId="77777777" w:rsidTr="00FA3190">
        <w:tc>
          <w:tcPr>
            <w:tcW w:w="5760" w:type="dxa"/>
          </w:tcPr>
          <w:p w14:paraId="174ADC1E" w14:textId="1778D2C4" w:rsidR="00C74DF6" w:rsidRPr="00AB6FA8" w:rsidRDefault="001C0A92" w:rsidP="00A36EFC">
            <w:pPr>
              <w:rPr>
                <w:rFonts w:eastAsia="Times New Roman" w:cstheme="minorHAnsi"/>
                <w:color w:val="222222"/>
              </w:rPr>
            </w:pPr>
            <w:r w:rsidRPr="00AB6FA8">
              <w:rPr>
                <w:rStyle w:val="Heading3Char"/>
                <w:rFonts w:asciiTheme="minorHAnsi" w:hAnsiTheme="minorHAnsi" w:cstheme="minorHAnsi"/>
                <w:sz w:val="22"/>
                <w:szCs w:val="22"/>
              </w:rPr>
              <w:t>Faculty Members</w:t>
            </w:r>
            <w:r w:rsidRPr="00AB6FA8">
              <w:rPr>
                <w:rFonts w:eastAsia="Times New Roman" w:cstheme="minorHAnsi"/>
                <w:color w:val="222222"/>
              </w:rPr>
              <w:t xml:space="preserve"> </w:t>
            </w:r>
            <w:r w:rsidRPr="00AB6FA8">
              <w:rPr>
                <w:rFonts w:eastAsia="Times New Roman" w:cstheme="minorHAnsi"/>
                <w:color w:val="222222"/>
              </w:rPr>
              <w:br/>
            </w:r>
            <w:r w:rsidR="00AB6FA8" w:rsidRPr="00AB6FA8">
              <w:rPr>
                <w:rFonts w:cstheme="minorHAnsi"/>
                <w:color w:val="000000"/>
                <w:shd w:val="clear" w:color="auto" w:fill="FFFFFF"/>
              </w:rPr>
              <w:t>Jason Triche, Management Information Systems (2023) Chair</w:t>
            </w:r>
            <w:r w:rsidR="00AB6FA8" w:rsidRPr="00AB6FA8">
              <w:rPr>
                <w:rFonts w:cstheme="minorHAnsi"/>
                <w:color w:val="000000"/>
              </w:rPr>
              <w:br/>
            </w:r>
            <w:r w:rsidR="00AB6FA8" w:rsidRPr="00AB6FA8">
              <w:rPr>
                <w:rFonts w:cstheme="minorHAnsi"/>
                <w:color w:val="000000"/>
                <w:shd w:val="clear" w:color="auto" w:fill="FFFFFF"/>
              </w:rPr>
              <w:t>Kelly McKinnie, Mathematics (202</w:t>
            </w:r>
            <w:r w:rsidR="00B45B44">
              <w:rPr>
                <w:rFonts w:cstheme="minorHAnsi"/>
                <w:color w:val="000000"/>
                <w:shd w:val="clear" w:color="auto" w:fill="FFFFFF"/>
              </w:rPr>
              <w:t>3</w:t>
            </w:r>
            <w:r w:rsidR="00AB6FA8" w:rsidRPr="00AB6FA8">
              <w:rPr>
                <w:rFonts w:cstheme="minorHAnsi"/>
                <w:color w:val="000000"/>
                <w:shd w:val="clear" w:color="auto" w:fill="FFFFFF"/>
              </w:rPr>
              <w:t>)</w:t>
            </w:r>
            <w:r w:rsidR="00AB6FA8" w:rsidRPr="00AB6FA8">
              <w:rPr>
                <w:rFonts w:cstheme="minorHAnsi"/>
                <w:color w:val="000000"/>
              </w:rPr>
              <w:br/>
            </w:r>
            <w:r w:rsidR="00AB6FA8" w:rsidRPr="00AB6FA8">
              <w:rPr>
                <w:rFonts w:cstheme="minorHAnsi"/>
                <w:color w:val="000000"/>
                <w:shd w:val="clear" w:color="auto" w:fill="FFFFFF"/>
              </w:rPr>
              <w:t>Eric Reimer, English (202</w:t>
            </w:r>
            <w:r w:rsidR="00B45B44">
              <w:rPr>
                <w:rFonts w:cstheme="minorHAnsi"/>
                <w:color w:val="000000"/>
                <w:shd w:val="clear" w:color="auto" w:fill="FFFFFF"/>
              </w:rPr>
              <w:t>3</w:t>
            </w:r>
            <w:r w:rsidR="00AB6FA8" w:rsidRPr="00AB6FA8">
              <w:rPr>
                <w:rFonts w:cstheme="minorHAnsi"/>
                <w:color w:val="000000"/>
                <w:shd w:val="clear" w:color="auto" w:fill="FFFFFF"/>
              </w:rPr>
              <w:t>)</w:t>
            </w:r>
            <w:r w:rsidR="00AB6FA8" w:rsidRPr="00AB6FA8">
              <w:rPr>
                <w:rFonts w:cstheme="minorHAnsi"/>
                <w:color w:val="000000"/>
              </w:rPr>
              <w:br/>
            </w:r>
            <w:r w:rsidR="00AB6FA8" w:rsidRPr="00AB6FA8">
              <w:rPr>
                <w:rFonts w:cstheme="minorHAnsi"/>
                <w:color w:val="000000"/>
                <w:shd w:val="clear" w:color="auto" w:fill="FFFFFF"/>
              </w:rPr>
              <w:t>Katrina Mullan, Economics (2023)</w:t>
            </w:r>
            <w:r w:rsidR="00AB6FA8" w:rsidRPr="00AB6FA8">
              <w:rPr>
                <w:rFonts w:cstheme="minorHAnsi"/>
                <w:color w:val="000000"/>
              </w:rPr>
              <w:br/>
            </w:r>
            <w:r w:rsidR="00B45B44">
              <w:rPr>
                <w:rFonts w:cstheme="minorHAnsi"/>
                <w:color w:val="000000"/>
                <w:shd w:val="clear" w:color="auto" w:fill="FFFFFF"/>
              </w:rPr>
              <w:t>Chuck Dumke</w:t>
            </w:r>
            <w:r w:rsidR="00AB6FA8" w:rsidRPr="00AB6FA8">
              <w:rPr>
                <w:rFonts w:cstheme="minorHAnsi"/>
                <w:color w:val="000000"/>
                <w:shd w:val="clear" w:color="auto" w:fill="FFFFFF"/>
              </w:rPr>
              <w:t>, Integrative Physiology and Athletic Training (2023)</w:t>
            </w:r>
            <w:r w:rsidR="00AB6FA8" w:rsidRPr="00AB6FA8">
              <w:rPr>
                <w:rFonts w:cstheme="minorHAnsi"/>
                <w:color w:val="000000"/>
              </w:rPr>
              <w:br/>
            </w:r>
            <w:r w:rsidR="00AB6FA8" w:rsidRPr="00AB6FA8">
              <w:rPr>
                <w:rFonts w:cstheme="minorHAnsi"/>
                <w:color w:val="000000"/>
                <w:shd w:val="clear" w:color="auto" w:fill="FFFFFF"/>
              </w:rPr>
              <w:t>Fletcher Brown, Teaching and Learning (2023)</w:t>
            </w:r>
            <w:r w:rsidR="00AB6FA8" w:rsidRPr="00AB6FA8">
              <w:rPr>
                <w:rFonts w:cstheme="minorHAnsi"/>
                <w:color w:val="000000"/>
              </w:rPr>
              <w:br/>
            </w:r>
            <w:r w:rsidR="00AB6FA8" w:rsidRPr="00AB6FA8">
              <w:rPr>
                <w:rFonts w:cstheme="minorHAnsi"/>
                <w:color w:val="000000"/>
                <w:shd w:val="clear" w:color="auto" w:fill="FFFFFF"/>
              </w:rPr>
              <w:t xml:space="preserve">Greg </w:t>
            </w:r>
            <w:proofErr w:type="spellStart"/>
            <w:r w:rsidR="00AB6FA8" w:rsidRPr="00AB6FA8">
              <w:rPr>
                <w:rFonts w:cstheme="minorHAnsi"/>
                <w:color w:val="000000"/>
                <w:shd w:val="clear" w:color="auto" w:fill="FFFFFF"/>
              </w:rPr>
              <w:t>Machek</w:t>
            </w:r>
            <w:proofErr w:type="spellEnd"/>
            <w:r w:rsidR="00AB6FA8" w:rsidRPr="00AB6FA8">
              <w:rPr>
                <w:rFonts w:cstheme="minorHAnsi"/>
                <w:color w:val="000000"/>
                <w:shd w:val="clear" w:color="auto" w:fill="FFFFFF"/>
              </w:rPr>
              <w:t>, Psychology (2023)</w:t>
            </w:r>
            <w:r w:rsidR="00B45B44">
              <w:rPr>
                <w:rFonts w:cstheme="minorHAnsi"/>
                <w:color w:val="000000"/>
                <w:shd w:val="clear" w:color="auto" w:fill="FFFFFF"/>
              </w:rPr>
              <w:br/>
              <w:t>Duncan Campbell, Psychology (2023)</w:t>
            </w:r>
            <w:r w:rsidR="00B45B44">
              <w:rPr>
                <w:rFonts w:cstheme="minorHAnsi"/>
                <w:color w:val="000000"/>
                <w:shd w:val="clear" w:color="auto" w:fill="FFFFFF"/>
              </w:rPr>
              <w:br/>
            </w:r>
            <w:r w:rsidR="00B45B44">
              <w:rPr>
                <w:rFonts w:eastAsia="Times New Roman" w:cstheme="minorHAnsi"/>
                <w:color w:val="222222"/>
              </w:rPr>
              <w:t>Nat Levtow, History / WLC (2025)</w:t>
            </w:r>
            <w:r w:rsidR="00B45B44">
              <w:rPr>
                <w:rFonts w:eastAsia="Times New Roman" w:cstheme="minorHAnsi"/>
                <w:color w:val="222222"/>
              </w:rPr>
              <w:br/>
              <w:t>Dong Wang, Chemistry (2025)</w:t>
            </w:r>
            <w:r w:rsidR="00B45B44">
              <w:rPr>
                <w:rFonts w:eastAsia="Times New Roman" w:cstheme="minorHAnsi"/>
                <w:color w:val="222222"/>
              </w:rPr>
              <w:br/>
              <w:t>Douglas Brinkerhoff, Computer Science (2025)</w:t>
            </w:r>
            <w:r w:rsidR="00B45B44">
              <w:rPr>
                <w:rFonts w:eastAsia="Times New Roman" w:cstheme="minorHAnsi"/>
                <w:color w:val="222222"/>
              </w:rPr>
              <w:br/>
              <w:t>Nadia White,  Journalism (2025)</w:t>
            </w:r>
            <w:r w:rsidR="00B45B44">
              <w:rPr>
                <w:rFonts w:eastAsia="Times New Roman" w:cstheme="minorHAnsi"/>
                <w:color w:val="222222"/>
              </w:rPr>
              <w:br/>
              <w:t>Keith Bosak, Society and Conservation-fall (2025)</w:t>
            </w:r>
            <w:r w:rsidR="00FA3190">
              <w:rPr>
                <w:rFonts w:eastAsia="Times New Roman" w:cstheme="minorHAnsi"/>
                <w:color w:val="222222"/>
              </w:rPr>
              <w:br/>
              <w:t>Laurie Yung, Society and Conservation - spring</w:t>
            </w:r>
          </w:p>
        </w:tc>
        <w:tc>
          <w:tcPr>
            <w:tcW w:w="3600" w:type="dxa"/>
          </w:tcPr>
          <w:p w14:paraId="2DEB1A1B" w14:textId="5AE625F5" w:rsidR="001C0A92" w:rsidRPr="00AB6FA8" w:rsidRDefault="001C0A92" w:rsidP="001C0A92">
            <w:pPr>
              <w:pStyle w:val="Heading3"/>
              <w:outlineLvl w:val="2"/>
              <w:rPr>
                <w:rFonts w:asciiTheme="minorHAnsi" w:eastAsia="Times New Roman" w:hAnsiTheme="minorHAnsi" w:cstheme="minorHAnsi"/>
                <w:sz w:val="22"/>
                <w:szCs w:val="22"/>
              </w:rPr>
            </w:pPr>
            <w:r w:rsidRPr="00AB6FA8">
              <w:rPr>
                <w:rFonts w:asciiTheme="minorHAnsi" w:eastAsia="Times New Roman" w:hAnsiTheme="minorHAnsi" w:cstheme="minorHAnsi"/>
                <w:sz w:val="22"/>
                <w:szCs w:val="22"/>
              </w:rPr>
              <w:t>Graduate Students:</w:t>
            </w:r>
          </w:p>
          <w:p w14:paraId="74CEB27A" w14:textId="0CDFFF9A" w:rsidR="001C0A92" w:rsidRPr="00AB6FA8" w:rsidRDefault="003D25A7" w:rsidP="001C0A92">
            <w:pPr>
              <w:spacing w:after="330"/>
              <w:rPr>
                <w:rFonts w:eastAsia="Times New Roman" w:cstheme="minorHAnsi"/>
                <w:color w:val="222222"/>
              </w:rPr>
            </w:pPr>
            <w:r>
              <w:rPr>
                <w:rFonts w:cstheme="minorHAnsi"/>
                <w:color w:val="000000"/>
                <w:shd w:val="clear" w:color="auto" w:fill="FFFFFF"/>
              </w:rPr>
              <w:t>Megan Albee</w:t>
            </w:r>
            <w:r w:rsidR="00B45B44">
              <w:rPr>
                <w:rFonts w:cstheme="minorHAnsi"/>
                <w:color w:val="000000"/>
                <w:shd w:val="clear" w:color="auto" w:fill="FFFFFF"/>
              </w:rPr>
              <w:br/>
              <w:t>Jared Gibbs</w:t>
            </w:r>
            <w:r w:rsidR="00AB6FA8" w:rsidRPr="00AB6FA8">
              <w:rPr>
                <w:rFonts w:cstheme="minorHAnsi"/>
                <w:color w:val="000000"/>
                <w:shd w:val="clear" w:color="auto" w:fill="FFFFFF"/>
              </w:rPr>
              <w:br/>
            </w:r>
            <w:r w:rsidR="00AB6FA8" w:rsidRPr="00AB6FA8">
              <w:rPr>
                <w:rStyle w:val="Heading3Char"/>
                <w:rFonts w:asciiTheme="minorHAnsi" w:hAnsiTheme="minorHAnsi" w:cstheme="minorHAnsi"/>
                <w:color w:val="000000"/>
                <w:sz w:val="22"/>
                <w:szCs w:val="22"/>
                <w:shd w:val="clear" w:color="auto" w:fill="FFFFFF"/>
              </w:rPr>
              <w:br/>
            </w:r>
            <w:r w:rsidR="001C0A92" w:rsidRPr="00AB6FA8">
              <w:rPr>
                <w:rStyle w:val="Heading3Char"/>
                <w:rFonts w:asciiTheme="minorHAnsi" w:hAnsiTheme="minorHAnsi" w:cstheme="minorHAnsi"/>
                <w:sz w:val="22"/>
                <w:szCs w:val="22"/>
              </w:rPr>
              <w:t>Ex-Officio Members</w:t>
            </w:r>
            <w:r w:rsidR="001C0A92" w:rsidRPr="00AB6FA8">
              <w:rPr>
                <w:rStyle w:val="Heading3Char"/>
                <w:rFonts w:asciiTheme="minorHAnsi" w:hAnsiTheme="minorHAnsi" w:cstheme="minorHAnsi"/>
                <w:sz w:val="22"/>
                <w:szCs w:val="22"/>
              </w:rPr>
              <w:br/>
            </w:r>
            <w:r w:rsidR="001C0A92" w:rsidRPr="00AB6FA8">
              <w:rPr>
                <w:rFonts w:eastAsia="Times New Roman" w:cstheme="minorHAnsi"/>
                <w:color w:val="222222"/>
              </w:rPr>
              <w:t>Ashby Kinch, Dean, Graduate School</w:t>
            </w:r>
            <w:r w:rsidR="00BF7BFF" w:rsidRPr="00AB6FA8">
              <w:rPr>
                <w:rFonts w:eastAsia="Times New Roman" w:cstheme="minorHAnsi"/>
                <w:color w:val="222222"/>
              </w:rPr>
              <w:br/>
            </w:r>
            <w:r w:rsidR="00B45B44">
              <w:rPr>
                <w:rFonts w:eastAsia="Times New Roman" w:cstheme="minorHAnsi"/>
                <w:color w:val="222222"/>
              </w:rPr>
              <w:t>Kimber McKay</w:t>
            </w:r>
            <w:r w:rsidR="00BF7BFF" w:rsidRPr="00AB6FA8">
              <w:rPr>
                <w:rFonts w:eastAsia="Times New Roman" w:cstheme="minorHAnsi"/>
                <w:color w:val="222222"/>
              </w:rPr>
              <w:t xml:space="preserve">, </w:t>
            </w:r>
            <w:r w:rsidR="00B45B44">
              <w:rPr>
                <w:rFonts w:eastAsia="Times New Roman" w:cstheme="minorHAnsi"/>
                <w:color w:val="222222"/>
              </w:rPr>
              <w:t xml:space="preserve">Acting </w:t>
            </w:r>
            <w:r w:rsidR="00BF7BFF" w:rsidRPr="00AB6FA8">
              <w:rPr>
                <w:rFonts w:eastAsia="Times New Roman" w:cstheme="minorHAnsi"/>
                <w:color w:val="222222"/>
              </w:rPr>
              <w:t>Vice Provost</w:t>
            </w:r>
          </w:p>
        </w:tc>
      </w:tr>
    </w:tbl>
    <w:p w14:paraId="73E4DD64" w14:textId="77777777" w:rsidR="00511678" w:rsidRDefault="00511678" w:rsidP="001C0A92">
      <w:pPr>
        <w:pStyle w:val="Heading2"/>
        <w:rPr>
          <w:rFonts w:eastAsia="Times New Roman"/>
        </w:rPr>
      </w:pPr>
    </w:p>
    <w:p w14:paraId="38B0C71E" w14:textId="438F84C2" w:rsidR="001C0A92" w:rsidRPr="001C0A92" w:rsidRDefault="001C0A92" w:rsidP="001C0A92">
      <w:pPr>
        <w:pStyle w:val="Heading2"/>
        <w:rPr>
          <w:rFonts w:eastAsia="Times New Roman"/>
        </w:rPr>
      </w:pPr>
      <w:r>
        <w:rPr>
          <w:rFonts w:eastAsia="Times New Roman"/>
        </w:rPr>
        <w:t>Subcommittee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805"/>
      </w:tblGrid>
      <w:tr w:rsidR="001C0A92" w14:paraId="20A8D269" w14:textId="77777777" w:rsidTr="00FA3190">
        <w:trPr>
          <w:trHeight w:val="2790"/>
        </w:trPr>
        <w:tc>
          <w:tcPr>
            <w:tcW w:w="4555" w:type="dxa"/>
          </w:tcPr>
          <w:p w14:paraId="70D38E15" w14:textId="77777777" w:rsidR="001C0A92" w:rsidRPr="001C0A92" w:rsidRDefault="001C0A92" w:rsidP="001C0A92">
            <w:pPr>
              <w:pStyle w:val="Heading3"/>
              <w:outlineLvl w:val="2"/>
              <w:rPr>
                <w:rFonts w:eastAsia="Times New Roman"/>
              </w:rPr>
            </w:pPr>
            <w:r w:rsidRPr="001C0A92">
              <w:rPr>
                <w:rFonts w:eastAsia="Times New Roman"/>
              </w:rPr>
              <w:t>Humanities</w:t>
            </w:r>
          </w:p>
          <w:p w14:paraId="7EFEA0B4" w14:textId="52B1BDCB" w:rsidR="001C0A92" w:rsidRPr="00A36EFC" w:rsidRDefault="001C0A92" w:rsidP="001C0A92">
            <w:pPr>
              <w:shd w:val="clear" w:color="auto" w:fill="FFFFFF"/>
              <w:spacing w:after="330"/>
              <w:rPr>
                <w:rFonts w:eastAsia="Times New Roman" w:cstheme="minorHAnsi"/>
              </w:rPr>
            </w:pPr>
            <w:r w:rsidRPr="00A36EFC">
              <w:rPr>
                <w:rFonts w:eastAsia="Times New Roman" w:cstheme="minorHAnsi"/>
              </w:rPr>
              <w:t>Eric Reimer, English (Co-chair)</w:t>
            </w:r>
            <w:r w:rsidRPr="00A36EFC">
              <w:rPr>
                <w:rFonts w:eastAsia="Times New Roman" w:cstheme="minorHAnsi"/>
              </w:rPr>
              <w:br/>
            </w:r>
            <w:r w:rsidR="00B45B44">
              <w:rPr>
                <w:rFonts w:eastAsia="Times New Roman" w:cstheme="minorHAnsi"/>
              </w:rPr>
              <w:t xml:space="preserve">Nat Levtow, History/WLC </w:t>
            </w:r>
            <w:r w:rsidRPr="00A36EFC">
              <w:rPr>
                <w:rFonts w:eastAsia="Times New Roman" w:cstheme="minorHAnsi"/>
              </w:rPr>
              <w:t>(Co-chair)       </w:t>
            </w:r>
          </w:p>
          <w:p w14:paraId="09681AF2" w14:textId="77777777" w:rsidR="001C0A92" w:rsidRPr="001C0A92" w:rsidRDefault="001C0A92" w:rsidP="001C0A92">
            <w:pPr>
              <w:pStyle w:val="Heading3"/>
              <w:outlineLvl w:val="2"/>
              <w:rPr>
                <w:rFonts w:eastAsia="Times New Roman"/>
              </w:rPr>
            </w:pPr>
            <w:r>
              <w:rPr>
                <w:rFonts w:eastAsia="Times New Roman"/>
              </w:rPr>
              <w:t xml:space="preserve">Professional </w:t>
            </w:r>
            <w:r w:rsidRPr="001C0A92">
              <w:rPr>
                <w:rFonts w:eastAsia="Times New Roman"/>
              </w:rPr>
              <w:t>Schools</w:t>
            </w:r>
          </w:p>
          <w:p w14:paraId="4CCDAA45" w14:textId="1587B456" w:rsidR="0053224A" w:rsidRDefault="00B45B44" w:rsidP="0053224A">
            <w:pPr>
              <w:shd w:val="clear" w:color="auto" w:fill="FFFFFF"/>
              <w:rPr>
                <w:rFonts w:eastAsia="Times New Roman" w:cstheme="minorHAnsi"/>
              </w:rPr>
            </w:pPr>
            <w:r>
              <w:rPr>
                <w:rFonts w:eastAsia="Times New Roman" w:cstheme="minorHAnsi"/>
              </w:rPr>
              <w:t>Chuck Dumke</w:t>
            </w:r>
            <w:r w:rsidR="0053224A" w:rsidRPr="00A36EFC">
              <w:rPr>
                <w:rFonts w:eastAsia="Times New Roman" w:cstheme="minorHAnsi"/>
              </w:rPr>
              <w:t xml:space="preserve">, Integrative Physiology </w:t>
            </w:r>
            <w:r w:rsidR="0053224A">
              <w:rPr>
                <w:rFonts w:eastAsia="Times New Roman" w:cstheme="minorHAnsi"/>
              </w:rPr>
              <w:t xml:space="preserve">&amp; </w:t>
            </w:r>
            <w:r w:rsidR="0053224A" w:rsidRPr="00A36EFC">
              <w:rPr>
                <w:rFonts w:eastAsia="Times New Roman" w:cstheme="minorHAnsi"/>
              </w:rPr>
              <w:t>Athletic Training</w:t>
            </w:r>
            <w:r w:rsidR="0053224A">
              <w:rPr>
                <w:rFonts w:eastAsia="Times New Roman" w:cstheme="minorHAnsi"/>
              </w:rPr>
              <w:t xml:space="preserve"> </w:t>
            </w:r>
            <w:r w:rsidR="0053224A" w:rsidRPr="00A36EFC">
              <w:rPr>
                <w:rFonts w:eastAsia="Times New Roman" w:cstheme="minorHAnsi"/>
              </w:rPr>
              <w:t>(Chair)</w:t>
            </w:r>
          </w:p>
          <w:p w14:paraId="712F960D" w14:textId="64A9530D" w:rsidR="001C0A92" w:rsidRDefault="00AB6FA8" w:rsidP="0053224A">
            <w:pPr>
              <w:shd w:val="clear" w:color="auto" w:fill="FFFFFF"/>
              <w:rPr>
                <w:rFonts w:cstheme="minorHAnsi"/>
                <w:color w:val="000000"/>
                <w:shd w:val="clear" w:color="auto" w:fill="FFFFFF"/>
              </w:rPr>
            </w:pPr>
            <w:r w:rsidRPr="00AB6FA8">
              <w:rPr>
                <w:rFonts w:cstheme="minorHAnsi"/>
                <w:color w:val="000000"/>
                <w:shd w:val="clear" w:color="auto" w:fill="FFFFFF"/>
              </w:rPr>
              <w:t xml:space="preserve">Fletcher Brown, Teaching and Learning </w:t>
            </w:r>
          </w:p>
          <w:p w14:paraId="68379480" w14:textId="0E896F4E" w:rsidR="003D25A7" w:rsidRDefault="003D25A7" w:rsidP="0053224A">
            <w:pPr>
              <w:shd w:val="clear" w:color="auto" w:fill="FFFFFF"/>
              <w:rPr>
                <w:rFonts w:eastAsia="Times New Roman" w:cstheme="minorHAnsi"/>
                <w:color w:val="222222"/>
              </w:rPr>
            </w:pPr>
            <w:r>
              <w:rPr>
                <w:rFonts w:eastAsia="Times New Roman" w:cstheme="minorHAnsi"/>
                <w:color w:val="222222"/>
              </w:rPr>
              <w:t>Nadia White</w:t>
            </w:r>
            <w:r w:rsidR="00DD35A0">
              <w:rPr>
                <w:rFonts w:eastAsia="Times New Roman" w:cstheme="minorHAnsi"/>
                <w:color w:val="222222"/>
              </w:rPr>
              <w:t xml:space="preserve">, </w:t>
            </w:r>
            <w:r>
              <w:rPr>
                <w:rFonts w:eastAsia="Times New Roman" w:cstheme="minorHAnsi"/>
                <w:color w:val="222222"/>
              </w:rPr>
              <w:t>Journalism)</w:t>
            </w:r>
          </w:p>
          <w:p w14:paraId="03EFDC70" w14:textId="5071CB78" w:rsidR="003D25A7" w:rsidRDefault="003D25A7" w:rsidP="0053224A">
            <w:pPr>
              <w:shd w:val="clear" w:color="auto" w:fill="FFFFFF"/>
              <w:rPr>
                <w:rFonts w:eastAsia="Times New Roman" w:cstheme="minorHAnsi"/>
                <w:color w:val="222222"/>
              </w:rPr>
            </w:pPr>
            <w:r>
              <w:rPr>
                <w:rFonts w:eastAsia="Times New Roman" w:cstheme="minorHAnsi"/>
                <w:color w:val="222222"/>
              </w:rPr>
              <w:t>Keith Bosak</w:t>
            </w:r>
            <w:r w:rsidR="00DD35A0">
              <w:rPr>
                <w:rFonts w:eastAsia="Times New Roman" w:cstheme="minorHAnsi"/>
                <w:color w:val="222222"/>
              </w:rPr>
              <w:t>, Society &amp; Conservation</w:t>
            </w:r>
            <w:r>
              <w:rPr>
                <w:rFonts w:eastAsia="Times New Roman" w:cstheme="minorHAnsi"/>
                <w:color w:val="222222"/>
              </w:rPr>
              <w:t xml:space="preserve"> – Fall </w:t>
            </w:r>
          </w:p>
          <w:p w14:paraId="6ED9A4DE" w14:textId="30B2A507" w:rsidR="003D25A7" w:rsidRDefault="003D25A7" w:rsidP="0053224A">
            <w:pPr>
              <w:shd w:val="clear" w:color="auto" w:fill="FFFFFF"/>
              <w:rPr>
                <w:rFonts w:eastAsia="Times New Roman" w:cstheme="minorHAnsi"/>
                <w:color w:val="222222"/>
              </w:rPr>
            </w:pPr>
            <w:r>
              <w:rPr>
                <w:rFonts w:eastAsia="Times New Roman" w:cstheme="minorHAnsi"/>
                <w:color w:val="222222"/>
              </w:rPr>
              <w:t>Laurie Yung</w:t>
            </w:r>
            <w:r w:rsidR="00DD35A0">
              <w:rPr>
                <w:rFonts w:eastAsia="Times New Roman" w:cstheme="minorHAnsi"/>
                <w:color w:val="222222"/>
              </w:rPr>
              <w:t xml:space="preserve">, Society &amp; Conservation </w:t>
            </w:r>
            <w:r>
              <w:rPr>
                <w:rFonts w:eastAsia="Times New Roman" w:cstheme="minorHAnsi"/>
                <w:color w:val="222222"/>
              </w:rPr>
              <w:t xml:space="preserve"> – Spring </w:t>
            </w:r>
          </w:p>
          <w:p w14:paraId="79DE6BA2" w14:textId="3748EE6F" w:rsidR="003D25A7" w:rsidRPr="00C74DF6" w:rsidRDefault="003D25A7" w:rsidP="0053224A">
            <w:pPr>
              <w:shd w:val="clear" w:color="auto" w:fill="FFFFFF"/>
              <w:rPr>
                <w:rFonts w:eastAsia="Times New Roman" w:cstheme="minorHAnsi"/>
                <w:color w:val="222222"/>
              </w:rPr>
            </w:pPr>
          </w:p>
        </w:tc>
        <w:tc>
          <w:tcPr>
            <w:tcW w:w="4805" w:type="dxa"/>
          </w:tcPr>
          <w:p w14:paraId="64D42F1E" w14:textId="77777777" w:rsidR="001C0A92" w:rsidRPr="001C0A92" w:rsidRDefault="001C0A92" w:rsidP="001C0A92">
            <w:pPr>
              <w:pStyle w:val="Heading3"/>
              <w:outlineLvl w:val="2"/>
              <w:rPr>
                <w:rFonts w:eastAsia="Times New Roman"/>
              </w:rPr>
            </w:pPr>
            <w:r w:rsidRPr="001C0A92">
              <w:rPr>
                <w:rFonts w:eastAsia="Times New Roman"/>
              </w:rPr>
              <w:t>Sciences</w:t>
            </w:r>
          </w:p>
          <w:p w14:paraId="3B20891C" w14:textId="5FFB4CEC" w:rsidR="001C0A92" w:rsidRPr="001C0A92" w:rsidRDefault="001C0A92" w:rsidP="001C0A92">
            <w:pPr>
              <w:pStyle w:val="Heading3"/>
              <w:outlineLvl w:val="2"/>
              <w:rPr>
                <w:rFonts w:eastAsia="Times New Roman"/>
              </w:rPr>
            </w:pPr>
            <w:r w:rsidRPr="00C74DF6">
              <w:rPr>
                <w:rFonts w:asciiTheme="minorHAnsi" w:eastAsia="Times New Roman" w:hAnsiTheme="minorHAnsi" w:cstheme="minorHAnsi"/>
                <w:color w:val="222222"/>
                <w:sz w:val="22"/>
                <w:szCs w:val="22"/>
              </w:rPr>
              <w:t>Kelly McKinnie Mathematics</w:t>
            </w:r>
            <w:r w:rsidR="00B45B44" w:rsidRPr="00C74DF6">
              <w:rPr>
                <w:rFonts w:asciiTheme="minorHAnsi" w:eastAsia="Times New Roman" w:hAnsiTheme="minorHAnsi" w:cstheme="minorHAnsi"/>
                <w:color w:val="222222"/>
                <w:sz w:val="22"/>
                <w:szCs w:val="22"/>
              </w:rPr>
              <w:t xml:space="preserve"> (Chair)</w:t>
            </w:r>
            <w:r w:rsidR="00B45B44">
              <w:rPr>
                <w:rFonts w:asciiTheme="minorHAnsi" w:eastAsia="Times New Roman" w:hAnsiTheme="minorHAnsi" w:cstheme="minorHAnsi"/>
                <w:color w:val="222222"/>
                <w:sz w:val="22"/>
                <w:szCs w:val="22"/>
              </w:rPr>
              <w:br/>
              <w:t>Doug Wang, Chemistry</w:t>
            </w:r>
            <w:r w:rsidR="00B45B44">
              <w:rPr>
                <w:rFonts w:asciiTheme="minorHAnsi" w:eastAsia="Times New Roman" w:hAnsiTheme="minorHAnsi" w:cstheme="minorHAnsi"/>
                <w:color w:val="222222"/>
                <w:sz w:val="22"/>
                <w:szCs w:val="22"/>
              </w:rPr>
              <w:br/>
              <w:t xml:space="preserve">Douglas Brinkerhoff, Computer Science </w:t>
            </w:r>
            <w:r w:rsidRPr="00C74DF6">
              <w:rPr>
                <w:rFonts w:asciiTheme="minorHAnsi" w:eastAsia="Times New Roman" w:hAnsiTheme="minorHAnsi" w:cstheme="minorHAnsi"/>
                <w:color w:val="222222"/>
                <w:sz w:val="22"/>
                <w:szCs w:val="22"/>
              </w:rPr>
              <w:br/>
            </w:r>
            <w:r>
              <w:rPr>
                <w:rFonts w:eastAsia="Times New Roman"/>
              </w:rPr>
              <w:br/>
            </w:r>
            <w:r>
              <w:rPr>
                <w:rFonts w:eastAsia="Times New Roman"/>
              </w:rPr>
              <w:br/>
            </w:r>
            <w:r w:rsidRPr="001C0A92">
              <w:rPr>
                <w:rFonts w:eastAsia="Times New Roman"/>
              </w:rPr>
              <w:t>Social Sciences</w:t>
            </w:r>
          </w:p>
          <w:p w14:paraId="6A38D0A2" w14:textId="3D8EBA22" w:rsidR="001C0A92" w:rsidRDefault="001C0A92" w:rsidP="00A36EFC">
            <w:pPr>
              <w:rPr>
                <w:rFonts w:ascii="Open Sans" w:eastAsia="Times New Roman" w:hAnsi="Open Sans" w:cs="Open Sans"/>
                <w:color w:val="222222"/>
                <w:sz w:val="21"/>
                <w:szCs w:val="21"/>
              </w:rPr>
            </w:pPr>
            <w:r w:rsidRPr="00A36EFC">
              <w:rPr>
                <w:rFonts w:eastAsia="Times New Roman" w:cstheme="minorHAnsi"/>
              </w:rPr>
              <w:t>Katrina Mullan, Economics</w:t>
            </w:r>
            <w:r w:rsidR="00C74DF6" w:rsidRPr="00A36EFC">
              <w:rPr>
                <w:rFonts w:eastAsia="Times New Roman" w:cstheme="minorHAnsi"/>
              </w:rPr>
              <w:br/>
            </w:r>
            <w:r w:rsidR="00C74DF6" w:rsidRPr="00A36EFC">
              <w:rPr>
                <w:rFonts w:cstheme="minorHAnsi"/>
              </w:rPr>
              <w:t xml:space="preserve">Greg </w:t>
            </w:r>
            <w:proofErr w:type="spellStart"/>
            <w:r w:rsidR="00C74DF6" w:rsidRPr="00A36EFC">
              <w:rPr>
                <w:rFonts w:cstheme="minorHAnsi"/>
              </w:rPr>
              <w:t>Machek</w:t>
            </w:r>
            <w:proofErr w:type="spellEnd"/>
            <w:r w:rsidR="00C74DF6" w:rsidRPr="00A36EFC">
              <w:rPr>
                <w:rFonts w:cstheme="minorHAnsi"/>
              </w:rPr>
              <w:t xml:space="preserve">, Psychology </w:t>
            </w:r>
            <w:r w:rsidR="0042393C">
              <w:rPr>
                <w:rFonts w:cstheme="minorHAnsi"/>
              </w:rPr>
              <w:br/>
            </w:r>
            <w:r w:rsidR="0042393C" w:rsidRPr="0042393C">
              <w:rPr>
                <w:rFonts w:eastAsia="Times New Roman" w:cstheme="minorHAnsi"/>
              </w:rPr>
              <w:t>Erin Semmens, Public &amp; Community Health</w:t>
            </w:r>
          </w:p>
        </w:tc>
      </w:tr>
      <w:tr w:rsidR="0042393C" w14:paraId="1E4DBEE9" w14:textId="77777777" w:rsidTr="00FB5802">
        <w:trPr>
          <w:trHeight w:val="2052"/>
        </w:trPr>
        <w:tc>
          <w:tcPr>
            <w:tcW w:w="9360" w:type="dxa"/>
            <w:gridSpan w:val="2"/>
          </w:tcPr>
          <w:p w14:paraId="485920D7" w14:textId="4493974C" w:rsidR="0042393C" w:rsidRPr="005D1129" w:rsidRDefault="0042393C" w:rsidP="0042393C">
            <w:pPr>
              <w:shd w:val="clear" w:color="auto" w:fill="FFFFFF"/>
              <w:spacing w:after="330"/>
              <w:rPr>
                <w:highlight w:val="lightGray"/>
              </w:rPr>
            </w:pPr>
            <w:r w:rsidRPr="007E7878">
              <w:rPr>
                <w:rStyle w:val="Heading3Char"/>
              </w:rPr>
              <w:t xml:space="preserve">DIS </w:t>
            </w:r>
            <w:r w:rsidR="007E7878" w:rsidRPr="007E7878">
              <w:rPr>
                <w:rStyle w:val="Heading3Char"/>
              </w:rPr>
              <w:t xml:space="preserve">Oversight </w:t>
            </w:r>
            <w:r w:rsidRPr="007E7878">
              <w:rPr>
                <w:rStyle w:val="Heading3Char"/>
              </w:rPr>
              <w:t>Committee</w:t>
            </w:r>
            <w:r w:rsidRPr="001C0A92">
              <w:rPr>
                <w:rFonts w:eastAsia="Times New Roman"/>
              </w:rPr>
              <w:t xml:space="preserve"> </w:t>
            </w:r>
            <w:r w:rsidRPr="00A36EFC">
              <w:rPr>
                <w:rFonts w:ascii="Open Sans" w:eastAsia="Times New Roman" w:hAnsi="Open Sans" w:cs="Open Sans"/>
                <w:sz w:val="21"/>
                <w:szCs w:val="21"/>
              </w:rPr>
              <w:br/>
            </w:r>
            <w:r w:rsidRPr="0042393C">
              <w:rPr>
                <w:rFonts w:eastAsia="Times New Roman" w:cstheme="minorHAnsi"/>
              </w:rPr>
              <w:t>Duncan Campbell, Psychology (Co-chair)</w:t>
            </w:r>
            <w:r w:rsidRPr="0042393C">
              <w:rPr>
                <w:rFonts w:eastAsia="Times New Roman" w:cstheme="minorHAnsi"/>
              </w:rPr>
              <w:br/>
              <w:t>Erin Semmens, Public &amp; Community Health (Co-chair)</w:t>
            </w:r>
            <w:r w:rsidRPr="0042393C">
              <w:rPr>
                <w:rFonts w:eastAsia="Times New Roman" w:cstheme="minorHAnsi"/>
              </w:rPr>
              <w:br/>
              <w:t>Kelly McKinnie, Mathematics</w:t>
            </w:r>
            <w:r w:rsidRPr="0042393C">
              <w:rPr>
                <w:rFonts w:eastAsia="Times New Roman" w:cstheme="minorHAnsi"/>
              </w:rPr>
              <w:br/>
              <w:t>Nat Levtow, History/WLC</w:t>
            </w:r>
            <w:r w:rsidRPr="0042393C">
              <w:rPr>
                <w:rFonts w:eastAsia="Times New Roman" w:cstheme="minorHAnsi"/>
              </w:rPr>
              <w:br/>
              <w:t>Doug Wang, Chemistry</w:t>
            </w:r>
            <w:r w:rsidRPr="0042393C">
              <w:rPr>
                <w:rFonts w:eastAsia="Times New Roman" w:cstheme="minorHAnsi"/>
              </w:rPr>
              <w:br/>
              <w:t>Keith Bosak, Society and Conservation</w:t>
            </w:r>
            <w:r w:rsidRPr="0042393C">
              <w:rPr>
                <w:rFonts w:eastAsia="Times New Roman" w:cstheme="minorHAnsi"/>
              </w:rPr>
              <w:br/>
              <w:t>Douglas Brinkerhoff, Computer Science</w:t>
            </w:r>
          </w:p>
        </w:tc>
      </w:tr>
    </w:tbl>
    <w:p w14:paraId="27A1AC37" w14:textId="77777777" w:rsidR="008059ED" w:rsidRDefault="008059ED" w:rsidP="008059ED">
      <w:pPr>
        <w:spacing w:before="100" w:beforeAutospacing="1" w:after="100" w:afterAutospacing="1" w:line="240" w:lineRule="auto"/>
        <w:rPr>
          <w:rFonts w:cs="Calibri"/>
          <w:color w:val="222222"/>
        </w:rPr>
      </w:pPr>
      <w:bookmarkStart w:id="0" w:name="subcommitteemembers"/>
      <w:bookmarkEnd w:id="0"/>
      <w:r w:rsidRPr="00060A94">
        <w:rPr>
          <w:rStyle w:val="Heading2Char"/>
        </w:rPr>
        <w:t>Committee Charge</w:t>
      </w:r>
    </w:p>
    <w:p w14:paraId="00587CF8" w14:textId="77777777" w:rsidR="008059ED" w:rsidRPr="00060A94" w:rsidRDefault="008059ED" w:rsidP="008059ED">
      <w:pPr>
        <w:pStyle w:val="ListParagraph"/>
        <w:numPr>
          <w:ilvl w:val="0"/>
          <w:numId w:val="1"/>
        </w:numPr>
        <w:spacing w:before="100" w:beforeAutospacing="1" w:after="100" w:afterAutospacing="1" w:line="240" w:lineRule="auto"/>
        <w:rPr>
          <w:rFonts w:cs="Calibri"/>
          <w:color w:val="222222"/>
        </w:rPr>
      </w:pPr>
      <w:r w:rsidRPr="00060A94">
        <w:rPr>
          <w:rFonts w:cs="Calibri"/>
          <w:color w:val="222222"/>
        </w:rPr>
        <w:lastRenderedPageBreak/>
        <w:t>Promote, review, and evaluate graduate programs to ensure vitality, currency, and quality;</w:t>
      </w:r>
    </w:p>
    <w:p w14:paraId="5DBEF867" w14:textId="77777777" w:rsidR="008059ED" w:rsidRPr="0012473A" w:rsidRDefault="008059ED" w:rsidP="008059ED">
      <w:pPr>
        <w:numPr>
          <w:ilvl w:val="0"/>
          <w:numId w:val="1"/>
        </w:numPr>
        <w:spacing w:before="100" w:beforeAutospacing="1" w:after="100" w:afterAutospacing="1" w:line="240" w:lineRule="auto"/>
        <w:rPr>
          <w:rFonts w:cs="Calibri"/>
          <w:color w:val="222222"/>
        </w:rPr>
      </w:pPr>
      <w:r w:rsidRPr="0012473A">
        <w:rPr>
          <w:rFonts w:cs="Calibri"/>
          <w:color w:val="222222"/>
        </w:rPr>
        <w:t>Review and make recommendations on all requests for new programs, for deletions of programs, and for curriculum additions or changes by departments and schools;</w:t>
      </w:r>
    </w:p>
    <w:p w14:paraId="024C7E1C" w14:textId="77777777" w:rsidR="008059ED" w:rsidRPr="0012473A" w:rsidRDefault="008059ED" w:rsidP="008059ED">
      <w:pPr>
        <w:numPr>
          <w:ilvl w:val="0"/>
          <w:numId w:val="1"/>
        </w:numPr>
        <w:spacing w:before="100" w:beforeAutospacing="1" w:after="100" w:afterAutospacing="1" w:line="240" w:lineRule="auto"/>
        <w:rPr>
          <w:rFonts w:cs="Calibri"/>
          <w:color w:val="222222"/>
        </w:rPr>
      </w:pPr>
      <w:r w:rsidRPr="0012473A">
        <w:rPr>
          <w:rFonts w:cs="Calibri"/>
          <w:color w:val="222222"/>
        </w:rPr>
        <w:t>Consider suggested changes in Graduate School regulations;</w:t>
      </w:r>
    </w:p>
    <w:p w14:paraId="4B8EAF3E" w14:textId="77777777" w:rsidR="008059ED" w:rsidRPr="0012473A" w:rsidRDefault="008059ED" w:rsidP="008059ED">
      <w:pPr>
        <w:numPr>
          <w:ilvl w:val="0"/>
          <w:numId w:val="1"/>
        </w:numPr>
        <w:spacing w:before="100" w:beforeAutospacing="1" w:after="100" w:afterAutospacing="1" w:line="240" w:lineRule="auto"/>
        <w:rPr>
          <w:rFonts w:cs="Calibri"/>
          <w:color w:val="222222"/>
        </w:rPr>
      </w:pPr>
      <w:r w:rsidRPr="0012473A">
        <w:rPr>
          <w:rFonts w:cs="Calibri"/>
          <w:color w:val="222222"/>
        </w:rPr>
        <w:t>Consider issues raised by graduate students relating to regulations of specific graduate programs or their welfare;</w:t>
      </w:r>
    </w:p>
    <w:p w14:paraId="3BE5CAC6" w14:textId="77777777" w:rsidR="008059ED" w:rsidRPr="0012473A" w:rsidRDefault="008059ED" w:rsidP="008059ED">
      <w:pPr>
        <w:numPr>
          <w:ilvl w:val="0"/>
          <w:numId w:val="1"/>
        </w:numPr>
        <w:spacing w:before="100" w:beforeAutospacing="1" w:after="100" w:afterAutospacing="1" w:line="240" w:lineRule="auto"/>
        <w:rPr>
          <w:rFonts w:cs="Calibri"/>
          <w:color w:val="222222"/>
        </w:rPr>
      </w:pPr>
      <w:r w:rsidRPr="0012473A">
        <w:rPr>
          <w:rFonts w:cs="Calibri"/>
          <w:color w:val="222222"/>
        </w:rPr>
        <w:t>Initiate and supervise interdisciplinary graduate programs in response to national, regional, or state needs, or to the desires and needs of sufficient numbers of graduate students;</w:t>
      </w:r>
    </w:p>
    <w:p w14:paraId="79A0D1F6" w14:textId="77777777" w:rsidR="008059ED" w:rsidRPr="0012473A" w:rsidRDefault="008059ED" w:rsidP="008059ED">
      <w:pPr>
        <w:numPr>
          <w:ilvl w:val="0"/>
          <w:numId w:val="1"/>
        </w:numPr>
        <w:spacing w:before="100" w:beforeAutospacing="1" w:after="100" w:afterAutospacing="1" w:line="240" w:lineRule="auto"/>
        <w:rPr>
          <w:rFonts w:cs="Calibri"/>
          <w:color w:val="222222"/>
        </w:rPr>
      </w:pPr>
      <w:r w:rsidRPr="0012473A">
        <w:rPr>
          <w:rFonts w:cs="Calibri"/>
          <w:color w:val="222222"/>
        </w:rPr>
        <w:t>Decide on substantive matters relating to graduate programs, curricula, general Graduate School regulations, awards and scholarships, etc., and forward decisions to the Graduate School, Faculty Senate, and the Provost and Vice President for Academic Affairs as appropriate.</w:t>
      </w:r>
    </w:p>
    <w:p w14:paraId="29A3C7E0" w14:textId="1E7C6E43" w:rsidR="00BC7E51" w:rsidRDefault="00BC7E51" w:rsidP="008059ED">
      <w:pPr>
        <w:pStyle w:val="NormalWeb"/>
        <w:shd w:val="clear" w:color="auto" w:fill="FFFFFF"/>
        <w:spacing w:before="0" w:beforeAutospacing="0" w:after="330" w:afterAutospacing="0"/>
        <w:rPr>
          <w:rStyle w:val="Heading2Char"/>
        </w:rPr>
      </w:pPr>
      <w:r>
        <w:rPr>
          <w:rStyle w:val="Heading2Char"/>
        </w:rPr>
        <w:t>Meetings</w:t>
      </w:r>
    </w:p>
    <w:p w14:paraId="0B379972" w14:textId="02A60476" w:rsidR="00BC7E51" w:rsidRPr="00E87724" w:rsidRDefault="00E87724" w:rsidP="00E87724">
      <w:r w:rsidRPr="00E87724">
        <w:t xml:space="preserve">Graduate Council </w:t>
      </w:r>
      <w:r w:rsidR="00FA3190">
        <w:t xml:space="preserve">met </w:t>
      </w:r>
      <w:r w:rsidRPr="00E87724">
        <w:t xml:space="preserve">via Zoom </w:t>
      </w:r>
      <w:r w:rsidR="003D25A7">
        <w:t>and face-to-face  during the academic year</w:t>
      </w:r>
      <w:r w:rsidR="00FA3190">
        <w:t xml:space="preserve">. </w:t>
      </w:r>
      <w:r>
        <w:t xml:space="preserve"> </w:t>
      </w:r>
      <w:r w:rsidRPr="00E87724">
        <w:t xml:space="preserve"> </w:t>
      </w:r>
      <w:r w:rsidR="00CA0B51">
        <w:t xml:space="preserve">Members missed the face-to-face interaction, but also found it convenient to have the appropriate documents on their computer screens during discussions. </w:t>
      </w:r>
    </w:p>
    <w:p w14:paraId="6F065F50" w14:textId="77777777" w:rsidR="008059ED" w:rsidRPr="003C101A" w:rsidRDefault="00E87724" w:rsidP="008059ED">
      <w:pPr>
        <w:pStyle w:val="NormalWeb"/>
        <w:shd w:val="clear" w:color="auto" w:fill="FFFFFF"/>
        <w:spacing w:before="0" w:beforeAutospacing="0" w:after="330" w:afterAutospacing="0"/>
      </w:pPr>
      <w:r>
        <w:rPr>
          <w:rStyle w:val="Heading2Char"/>
        </w:rPr>
        <w:br/>
      </w:r>
      <w:r w:rsidR="008059ED" w:rsidRPr="00DA3300">
        <w:rPr>
          <w:rStyle w:val="Heading2Char"/>
        </w:rPr>
        <w:t>Annual Curriculum Review</w:t>
      </w:r>
    </w:p>
    <w:p w14:paraId="00611B8E" w14:textId="7A3B4C58" w:rsidR="0042393C" w:rsidRDefault="00DF68BA" w:rsidP="00E87724">
      <w:pPr>
        <w:rPr>
          <w:rFonts w:cs="Times New Roman"/>
        </w:rPr>
      </w:pPr>
      <w:r>
        <w:t>The Coursedog contract was extended through September 30</w:t>
      </w:r>
      <w:r w:rsidRPr="00523E25">
        <w:rPr>
          <w:vertAlign w:val="superscript"/>
        </w:rPr>
        <w:t>th</w:t>
      </w:r>
      <w:r>
        <w:t xml:space="preserve"> to accommodate the submission of fall curriculum proposals.  The forms were downloaded into PDF for the review. The spring curriculum deadline was extended to March 3</w:t>
      </w:r>
      <w:r w:rsidRPr="00DF68BA">
        <w:rPr>
          <w:vertAlign w:val="superscript"/>
        </w:rPr>
        <w:t>rd</w:t>
      </w:r>
      <w:r>
        <w:t xml:space="preserve"> given delays in CourseLeaf implementation. </w:t>
      </w:r>
      <w:hyperlink r:id="rId7" w:history="1">
        <w:r>
          <w:rPr>
            <w:rStyle w:val="Hyperlink"/>
          </w:rPr>
          <w:t>Virtual CourseLeaf trainings</w:t>
        </w:r>
      </w:hyperlink>
      <w:r>
        <w:t xml:space="preserve"> were available January 31</w:t>
      </w:r>
      <w:r w:rsidRPr="0016757B">
        <w:rPr>
          <w:vertAlign w:val="superscript"/>
        </w:rPr>
        <w:t>st</w:t>
      </w:r>
      <w:r>
        <w:t xml:space="preserve"> at 2:00 p.m. and February 3</w:t>
      </w:r>
      <w:r w:rsidRPr="0016757B">
        <w:rPr>
          <w:vertAlign w:val="superscript"/>
        </w:rPr>
        <w:t>rd</w:t>
      </w:r>
      <w:r>
        <w:t xml:space="preserve"> at  11:00 a.m. and Associate Registrar Troy Morgan attended the March 8</w:t>
      </w:r>
      <w:r w:rsidRPr="00DF68BA">
        <w:rPr>
          <w:vertAlign w:val="superscript"/>
        </w:rPr>
        <w:t>th</w:t>
      </w:r>
      <w:r>
        <w:t xml:space="preserve"> meeting to give a demonstration.   </w:t>
      </w:r>
      <w:r>
        <w:br/>
      </w:r>
      <w:r>
        <w:br/>
      </w:r>
      <w:r w:rsidR="008059ED" w:rsidRPr="002C4583">
        <w:rPr>
          <w:rFonts w:cs="Times New Roman"/>
        </w:rPr>
        <w:t>The Gra</w:t>
      </w:r>
      <w:r w:rsidR="008059ED">
        <w:rPr>
          <w:rFonts w:cs="Times New Roman"/>
        </w:rPr>
        <w:t xml:space="preserve">duate Council acted on </w:t>
      </w:r>
      <w:r w:rsidR="00EA6DA2">
        <w:rPr>
          <w:rFonts w:cs="Times New Roman"/>
        </w:rPr>
        <w:t>77</w:t>
      </w:r>
      <w:r w:rsidR="008059ED">
        <w:rPr>
          <w:rFonts w:cs="Times New Roman"/>
        </w:rPr>
        <w:t xml:space="preserve"> </w:t>
      </w:r>
      <w:r w:rsidR="008059ED" w:rsidRPr="002C4583">
        <w:rPr>
          <w:rFonts w:cs="Times New Roman"/>
        </w:rPr>
        <w:t>proposals</w:t>
      </w:r>
      <w:r w:rsidR="00EF6114">
        <w:rPr>
          <w:rFonts w:cs="Times New Roman"/>
        </w:rPr>
        <w:t>,</w:t>
      </w:r>
      <w:r w:rsidR="008059ED" w:rsidRPr="002C4583">
        <w:rPr>
          <w:rFonts w:cs="Times New Roman"/>
        </w:rPr>
        <w:t xml:space="preserve"> including</w:t>
      </w:r>
      <w:r w:rsidR="008059ED">
        <w:rPr>
          <w:rFonts w:cs="Times New Roman"/>
        </w:rPr>
        <w:t xml:space="preserve"> </w:t>
      </w:r>
      <w:r w:rsidR="00EA6DA2">
        <w:rPr>
          <w:rFonts w:cs="Times New Roman"/>
        </w:rPr>
        <w:t>4</w:t>
      </w:r>
      <w:r w:rsidR="008059ED" w:rsidRPr="002C4583">
        <w:rPr>
          <w:rFonts w:cs="Times New Roman"/>
        </w:rPr>
        <w:t xml:space="preserve"> level II and </w:t>
      </w:r>
      <w:r w:rsidR="003E0A42">
        <w:rPr>
          <w:rFonts w:cs="Times New Roman"/>
        </w:rPr>
        <w:t>5</w:t>
      </w:r>
      <w:r w:rsidR="008A5A87">
        <w:rPr>
          <w:rFonts w:cs="Times New Roman"/>
        </w:rPr>
        <w:t xml:space="preserve"> </w:t>
      </w:r>
      <w:r w:rsidR="008059ED" w:rsidRPr="002C4583">
        <w:rPr>
          <w:rFonts w:cs="Times New Roman"/>
        </w:rPr>
        <w:t xml:space="preserve">level I proposals, </w:t>
      </w:r>
      <w:r w:rsidR="00EA6DA2">
        <w:rPr>
          <w:rFonts w:cs="Times New Roman"/>
        </w:rPr>
        <w:t>5</w:t>
      </w:r>
      <w:r w:rsidR="008059ED" w:rsidRPr="002C4583">
        <w:rPr>
          <w:rFonts w:cs="Times New Roman"/>
        </w:rPr>
        <w:t xml:space="preserve"> program </w:t>
      </w:r>
      <w:r w:rsidR="00154592">
        <w:rPr>
          <w:rFonts w:cs="Times New Roman"/>
        </w:rPr>
        <w:t>m</w:t>
      </w:r>
      <w:r w:rsidR="008059ED" w:rsidRPr="002C4583">
        <w:rPr>
          <w:rFonts w:cs="Times New Roman"/>
        </w:rPr>
        <w:t xml:space="preserve">odifications, </w:t>
      </w:r>
      <w:r w:rsidR="00EA4878">
        <w:rPr>
          <w:rFonts w:cs="Times New Roman"/>
        </w:rPr>
        <w:t>2</w:t>
      </w:r>
      <w:r w:rsidR="00EA6DA2">
        <w:rPr>
          <w:rFonts w:cs="Times New Roman"/>
        </w:rPr>
        <w:t>2</w:t>
      </w:r>
      <w:r w:rsidR="008059ED" w:rsidRPr="002C4583">
        <w:rPr>
          <w:rFonts w:cs="Times New Roman"/>
        </w:rPr>
        <w:t xml:space="preserve"> new course</w:t>
      </w:r>
      <w:r w:rsidR="00EF6114">
        <w:rPr>
          <w:rFonts w:cs="Times New Roman"/>
        </w:rPr>
        <w:t>s</w:t>
      </w:r>
      <w:r w:rsidR="008059ED" w:rsidRPr="002C4583">
        <w:rPr>
          <w:rFonts w:cs="Times New Roman"/>
        </w:rPr>
        <w:t xml:space="preserve">, and </w:t>
      </w:r>
      <w:r w:rsidR="00EA6DA2">
        <w:rPr>
          <w:rFonts w:cs="Times New Roman"/>
        </w:rPr>
        <w:t>23</w:t>
      </w:r>
      <w:r w:rsidR="008059ED" w:rsidRPr="002C4583">
        <w:rPr>
          <w:rFonts w:cs="Times New Roman"/>
        </w:rPr>
        <w:t xml:space="preserve"> course deletion</w:t>
      </w:r>
      <w:r w:rsidR="00EF6114">
        <w:rPr>
          <w:rFonts w:cs="Times New Roman"/>
        </w:rPr>
        <w:t>s</w:t>
      </w:r>
      <w:r w:rsidR="00EA6DA2">
        <w:rPr>
          <w:rFonts w:cs="Times New Roman"/>
        </w:rPr>
        <w:t>.</w:t>
      </w:r>
      <w:r w:rsidR="008059ED" w:rsidRPr="002C4583">
        <w:rPr>
          <w:rFonts w:cs="Times New Roman"/>
        </w:rPr>
        <w:t xml:space="preserve">  </w:t>
      </w:r>
      <w:r w:rsidR="00797CFC">
        <w:rPr>
          <w:rFonts w:cs="Times New Roman"/>
        </w:rPr>
        <w:t>T</w:t>
      </w:r>
      <w:r w:rsidR="00EA6DA2">
        <w:rPr>
          <w:rFonts w:cs="Times New Roman"/>
        </w:rPr>
        <w:t xml:space="preserve">his includes 16 </w:t>
      </w:r>
      <w:r w:rsidR="00797CFC">
        <w:rPr>
          <w:rFonts w:cs="Times New Roman"/>
        </w:rPr>
        <w:t xml:space="preserve">proposals considered in the spring, including </w:t>
      </w:r>
      <w:r w:rsidR="00EA6DA2">
        <w:rPr>
          <w:rFonts w:cs="Times New Roman"/>
        </w:rPr>
        <w:t>2</w:t>
      </w:r>
      <w:r w:rsidR="00797CFC">
        <w:rPr>
          <w:rFonts w:cs="Times New Roman"/>
        </w:rPr>
        <w:t xml:space="preserve"> level </w:t>
      </w:r>
      <w:r w:rsidR="00EA6DA2">
        <w:rPr>
          <w:rFonts w:cs="Times New Roman"/>
        </w:rPr>
        <w:t>II</w:t>
      </w:r>
      <w:r w:rsidR="00797CFC">
        <w:rPr>
          <w:rFonts w:cs="Times New Roman"/>
        </w:rPr>
        <w:t xml:space="preserve">, </w:t>
      </w:r>
      <w:r w:rsidR="00EA6DA2">
        <w:rPr>
          <w:rFonts w:cs="Times New Roman"/>
        </w:rPr>
        <w:t>1</w:t>
      </w:r>
      <w:r w:rsidR="00797CFC">
        <w:rPr>
          <w:rFonts w:cs="Times New Roman"/>
        </w:rPr>
        <w:t xml:space="preserve"> program modifications, </w:t>
      </w:r>
      <w:r w:rsidR="00EA6DA2">
        <w:rPr>
          <w:rFonts w:cs="Times New Roman"/>
        </w:rPr>
        <w:t>and 9</w:t>
      </w:r>
      <w:r w:rsidR="00797CFC">
        <w:rPr>
          <w:rFonts w:cs="Times New Roman"/>
        </w:rPr>
        <w:t xml:space="preserve"> new courses</w:t>
      </w:r>
      <w:r w:rsidR="00EA6DA2">
        <w:rPr>
          <w:rFonts w:cs="Times New Roman"/>
        </w:rPr>
        <w:t>.</w:t>
      </w:r>
      <w:r w:rsidR="008059ED">
        <w:rPr>
          <w:rFonts w:cs="Times New Roman"/>
        </w:rPr>
        <w:t xml:space="preserve"> </w:t>
      </w:r>
      <w:r w:rsidR="008059ED" w:rsidRPr="002C4583">
        <w:rPr>
          <w:rFonts w:cs="Times New Roman"/>
        </w:rPr>
        <w:t>The Council organize</w:t>
      </w:r>
      <w:r w:rsidR="00EF6114">
        <w:rPr>
          <w:rFonts w:cs="Times New Roman"/>
        </w:rPr>
        <w:t>d</w:t>
      </w:r>
      <w:r w:rsidR="00C9315D">
        <w:rPr>
          <w:rFonts w:cs="Times New Roman"/>
        </w:rPr>
        <w:t xml:space="preserve"> </w:t>
      </w:r>
      <w:r w:rsidR="008059ED" w:rsidRPr="002C4583">
        <w:rPr>
          <w:rFonts w:cs="Times New Roman"/>
        </w:rPr>
        <w:t xml:space="preserve">the review </w:t>
      </w:r>
      <w:r w:rsidR="008059ED">
        <w:rPr>
          <w:rFonts w:cs="Times New Roman"/>
        </w:rPr>
        <w:t>assignments among four</w:t>
      </w:r>
      <w:r w:rsidR="008059ED" w:rsidRPr="002C4583">
        <w:rPr>
          <w:rFonts w:cs="Times New Roman"/>
        </w:rPr>
        <w:t xml:space="preserve"> subcommittees</w:t>
      </w:r>
      <w:r w:rsidR="008059ED">
        <w:rPr>
          <w:rFonts w:cs="Times New Roman"/>
        </w:rPr>
        <w:t xml:space="preserve">: </w:t>
      </w:r>
      <w:r w:rsidR="008059ED" w:rsidRPr="002C4583">
        <w:rPr>
          <w:rFonts w:cs="Times New Roman"/>
        </w:rPr>
        <w:t xml:space="preserve">humanities, professional schools, science, and social science.  </w:t>
      </w:r>
      <w:r w:rsidR="008059ED">
        <w:rPr>
          <w:rFonts w:cs="Times New Roman"/>
        </w:rPr>
        <w:t xml:space="preserve">In order to balance the workload, some </w:t>
      </w:r>
      <w:r w:rsidR="008059ED" w:rsidRPr="002C4583">
        <w:rPr>
          <w:rFonts w:cs="Times New Roman"/>
        </w:rPr>
        <w:t xml:space="preserve">proposals </w:t>
      </w:r>
      <w:r w:rsidR="00EF6114">
        <w:rPr>
          <w:rFonts w:cs="Times New Roman"/>
        </w:rPr>
        <w:t>were</w:t>
      </w:r>
      <w:r w:rsidR="008059ED">
        <w:rPr>
          <w:rFonts w:cs="Times New Roman"/>
        </w:rPr>
        <w:t xml:space="preserve"> moved among subcommittees; </w:t>
      </w:r>
      <w:r w:rsidR="008059ED" w:rsidRPr="002C4583">
        <w:rPr>
          <w:rFonts w:cs="Times New Roman"/>
        </w:rPr>
        <w:t xml:space="preserve">otherwise the professional schools subcommittee </w:t>
      </w:r>
      <w:r w:rsidR="00EF6114">
        <w:rPr>
          <w:rFonts w:cs="Times New Roman"/>
        </w:rPr>
        <w:t xml:space="preserve">would </w:t>
      </w:r>
      <w:r w:rsidR="008059ED" w:rsidRPr="002C4583">
        <w:rPr>
          <w:rFonts w:cs="Times New Roman"/>
        </w:rPr>
        <w:t>review 2-3x more proposa</w:t>
      </w:r>
      <w:r w:rsidR="008059ED">
        <w:rPr>
          <w:rFonts w:cs="Times New Roman"/>
        </w:rPr>
        <w:t xml:space="preserve">ls than other subcommittees. At the start of the semester, </w:t>
      </w:r>
      <w:r w:rsidR="00FA3190">
        <w:rPr>
          <w:rFonts w:cs="Times New Roman"/>
        </w:rPr>
        <w:t>Chair Tric</w:t>
      </w:r>
      <w:r w:rsidR="00B76015">
        <w:rPr>
          <w:rFonts w:cs="Times New Roman"/>
        </w:rPr>
        <w:t>h</w:t>
      </w:r>
      <w:r w:rsidR="00FA3190">
        <w:rPr>
          <w:rFonts w:cs="Times New Roman"/>
        </w:rPr>
        <w:t>e</w:t>
      </w:r>
      <w:r w:rsidR="008059ED">
        <w:rPr>
          <w:rFonts w:cs="Times New Roman"/>
        </w:rPr>
        <w:t xml:space="preserve"> held a curriculum review training session for subcommittee chairs to communicate the goals and objectives of the review process, where to access files, and the deadlines for completing reviews.</w:t>
      </w:r>
      <w:r w:rsidR="00E87724">
        <w:rPr>
          <w:rFonts w:cs="Times New Roman"/>
        </w:rPr>
        <w:t xml:space="preserve"> Subcommittee Chairs were provided with an excel template to take notes. </w:t>
      </w:r>
    </w:p>
    <w:p w14:paraId="50331221" w14:textId="172CFD0E" w:rsidR="005025B2" w:rsidRDefault="008059ED" w:rsidP="00411F54">
      <w:pPr>
        <w:pStyle w:val="Heading3"/>
      </w:pPr>
      <w:r>
        <w:rPr>
          <w:rFonts w:eastAsiaTheme="minorEastAsia"/>
        </w:rPr>
        <w:t xml:space="preserve">Academic Program Form -Level I </w:t>
      </w:r>
    </w:p>
    <w:p w14:paraId="1396EB98" w14:textId="3062F075" w:rsidR="007E2E41" w:rsidRDefault="007E2E41" w:rsidP="00411F54">
      <w:pPr>
        <w:pStyle w:val="Heading3"/>
        <w:rPr>
          <w:rFonts w:eastAsiaTheme="minorEastAsia"/>
        </w:rPr>
      </w:pPr>
    </w:p>
    <w:tbl>
      <w:tblPr>
        <w:tblW w:w="9080" w:type="dxa"/>
        <w:tblLook w:val="04A0" w:firstRow="1" w:lastRow="0" w:firstColumn="1" w:lastColumn="0" w:noHBand="0" w:noVBand="1"/>
      </w:tblPr>
      <w:tblGrid>
        <w:gridCol w:w="1700"/>
        <w:gridCol w:w="3380"/>
        <w:gridCol w:w="4000"/>
      </w:tblGrid>
      <w:tr w:rsidR="00CA0B51" w:rsidRPr="007E2E41" w14:paraId="728854C6" w14:textId="77777777" w:rsidTr="00CA0B51">
        <w:trPr>
          <w:trHeight w:val="315"/>
        </w:trPr>
        <w:tc>
          <w:tcPr>
            <w:tcW w:w="1700" w:type="dxa"/>
            <w:tcBorders>
              <w:top w:val="single" w:sz="4" w:space="0" w:color="000000"/>
              <w:left w:val="single" w:sz="8" w:space="0" w:color="auto"/>
              <w:bottom w:val="single" w:sz="8" w:space="0" w:color="auto"/>
              <w:right w:val="single" w:sz="4" w:space="0" w:color="000000"/>
            </w:tcBorders>
            <w:shd w:val="clear" w:color="000000" w:fill="FFFFFF"/>
            <w:vAlign w:val="center"/>
          </w:tcPr>
          <w:p w14:paraId="562154FC" w14:textId="3697624B" w:rsidR="00CA0B51" w:rsidRPr="00CA0B51" w:rsidRDefault="00CA0B51" w:rsidP="007E2E41">
            <w:pPr>
              <w:spacing w:after="0" w:line="240" w:lineRule="auto"/>
              <w:rPr>
                <w:rFonts w:ascii="Calibri" w:eastAsia="Times New Roman" w:hAnsi="Calibri" w:cs="Calibri"/>
                <w:color w:val="0563C1"/>
              </w:rPr>
            </w:pPr>
            <w:r w:rsidRPr="00CA0B51">
              <w:rPr>
                <w:rFonts w:ascii="Calibri" w:eastAsia="Times New Roman" w:hAnsi="Calibri" w:cs="Calibri"/>
              </w:rPr>
              <w:t>Type of Proposal</w:t>
            </w:r>
          </w:p>
        </w:tc>
        <w:tc>
          <w:tcPr>
            <w:tcW w:w="3380" w:type="dxa"/>
            <w:tcBorders>
              <w:top w:val="single" w:sz="4" w:space="0" w:color="000000"/>
              <w:left w:val="nil"/>
              <w:bottom w:val="single" w:sz="8" w:space="0" w:color="auto"/>
              <w:right w:val="single" w:sz="4" w:space="0" w:color="000000"/>
            </w:tcBorders>
            <w:shd w:val="clear" w:color="000000" w:fill="FFFFFF"/>
            <w:vAlign w:val="center"/>
          </w:tcPr>
          <w:p w14:paraId="57C62402" w14:textId="6827FCE4" w:rsidR="00CA0B51" w:rsidRPr="007E2E41" w:rsidRDefault="00CA0B51" w:rsidP="007E2E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Title </w:t>
            </w:r>
          </w:p>
        </w:tc>
        <w:tc>
          <w:tcPr>
            <w:tcW w:w="4000" w:type="dxa"/>
            <w:tcBorders>
              <w:top w:val="single" w:sz="4" w:space="0" w:color="000000"/>
              <w:left w:val="nil"/>
              <w:bottom w:val="single" w:sz="8" w:space="0" w:color="auto"/>
              <w:right w:val="single" w:sz="8" w:space="0" w:color="auto"/>
            </w:tcBorders>
            <w:shd w:val="clear" w:color="000000" w:fill="FFFFFF"/>
            <w:vAlign w:val="center"/>
          </w:tcPr>
          <w:p w14:paraId="6760401C" w14:textId="208EA58F" w:rsidR="00CA0B51" w:rsidRPr="007E2E41" w:rsidRDefault="00CA0B51" w:rsidP="007E2E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Description</w:t>
            </w:r>
          </w:p>
        </w:tc>
      </w:tr>
      <w:tr w:rsidR="007E2E41" w:rsidRPr="007E2E41" w14:paraId="01EF1E30" w14:textId="77777777" w:rsidTr="00CA0B51">
        <w:trPr>
          <w:trHeight w:val="315"/>
        </w:trPr>
        <w:tc>
          <w:tcPr>
            <w:tcW w:w="1700" w:type="dxa"/>
            <w:tcBorders>
              <w:top w:val="single" w:sz="4" w:space="0" w:color="000000"/>
              <w:left w:val="single" w:sz="8" w:space="0" w:color="auto"/>
              <w:bottom w:val="single" w:sz="8" w:space="0" w:color="auto"/>
              <w:right w:val="single" w:sz="4" w:space="0" w:color="000000"/>
            </w:tcBorders>
            <w:shd w:val="clear" w:color="000000" w:fill="FFFFFF"/>
            <w:vAlign w:val="center"/>
            <w:hideMark/>
          </w:tcPr>
          <w:p w14:paraId="0521DE16" w14:textId="22C71AD8" w:rsidR="007E2E41" w:rsidRPr="007E2E41" w:rsidRDefault="007E2E41" w:rsidP="007E2E41">
            <w:pPr>
              <w:spacing w:after="0" w:line="240" w:lineRule="auto"/>
              <w:rPr>
                <w:rFonts w:ascii="Calibri" w:eastAsia="Times New Roman" w:hAnsi="Calibri" w:cs="Calibri"/>
                <w:color w:val="0563C1"/>
                <w:u w:val="single"/>
              </w:rPr>
            </w:pPr>
            <w:r w:rsidRPr="007E2E41">
              <w:rPr>
                <w:rFonts w:ascii="Calibri" w:eastAsia="Times New Roman" w:hAnsi="Calibri" w:cs="Calibri"/>
                <w:color w:val="0563C1"/>
                <w:u w:val="single"/>
              </w:rPr>
              <w:t xml:space="preserve">Level  </w:t>
            </w:r>
            <w:r w:rsidR="00CA0B51">
              <w:rPr>
                <w:rFonts w:ascii="Calibri" w:eastAsia="Times New Roman" w:hAnsi="Calibri" w:cs="Calibri"/>
                <w:color w:val="0563C1"/>
                <w:u w:val="single"/>
              </w:rPr>
              <w:t>I</w:t>
            </w:r>
          </w:p>
        </w:tc>
        <w:tc>
          <w:tcPr>
            <w:tcW w:w="3380" w:type="dxa"/>
            <w:tcBorders>
              <w:top w:val="single" w:sz="4" w:space="0" w:color="000000"/>
              <w:left w:val="nil"/>
              <w:bottom w:val="single" w:sz="8" w:space="0" w:color="auto"/>
              <w:right w:val="single" w:sz="4" w:space="0" w:color="000000"/>
            </w:tcBorders>
            <w:shd w:val="clear" w:color="000000" w:fill="FFFFFF"/>
            <w:vAlign w:val="center"/>
            <w:hideMark/>
          </w:tcPr>
          <w:p w14:paraId="7F51AC5C" w14:textId="77777777" w:rsidR="007E2E41" w:rsidRPr="007E2E41" w:rsidRDefault="007E2E41" w:rsidP="007E2E41">
            <w:pPr>
              <w:spacing w:after="0" w:line="240" w:lineRule="auto"/>
              <w:rPr>
                <w:rFonts w:ascii="Arial" w:eastAsia="Times New Roman" w:hAnsi="Arial" w:cs="Arial"/>
                <w:color w:val="000000"/>
                <w:sz w:val="20"/>
                <w:szCs w:val="20"/>
              </w:rPr>
            </w:pPr>
            <w:r w:rsidRPr="007E2E41">
              <w:rPr>
                <w:rFonts w:ascii="Arial" w:eastAsia="Times New Roman" w:hAnsi="Arial" w:cs="Arial"/>
                <w:color w:val="000000"/>
                <w:sz w:val="20"/>
                <w:szCs w:val="20"/>
              </w:rPr>
              <w:t>Museum Studies</w:t>
            </w:r>
          </w:p>
        </w:tc>
        <w:tc>
          <w:tcPr>
            <w:tcW w:w="4000" w:type="dxa"/>
            <w:tcBorders>
              <w:top w:val="single" w:sz="4" w:space="0" w:color="000000"/>
              <w:left w:val="nil"/>
              <w:bottom w:val="single" w:sz="8" w:space="0" w:color="auto"/>
              <w:right w:val="single" w:sz="8" w:space="0" w:color="auto"/>
            </w:tcBorders>
            <w:shd w:val="clear" w:color="000000" w:fill="FFFFFF"/>
            <w:vAlign w:val="center"/>
            <w:hideMark/>
          </w:tcPr>
          <w:p w14:paraId="7B4E325D" w14:textId="77777777" w:rsidR="007E2E41" w:rsidRPr="007E2E41" w:rsidRDefault="007E2E41" w:rsidP="007E2E41">
            <w:pPr>
              <w:spacing w:after="0" w:line="240" w:lineRule="auto"/>
              <w:rPr>
                <w:rFonts w:ascii="Arial" w:eastAsia="Times New Roman" w:hAnsi="Arial" w:cs="Arial"/>
                <w:color w:val="000000"/>
                <w:sz w:val="20"/>
                <w:szCs w:val="20"/>
              </w:rPr>
            </w:pPr>
            <w:r w:rsidRPr="007E2E41">
              <w:rPr>
                <w:rFonts w:ascii="Arial" w:eastAsia="Times New Roman" w:hAnsi="Arial" w:cs="Arial"/>
                <w:color w:val="000000"/>
                <w:sz w:val="20"/>
                <w:szCs w:val="20"/>
              </w:rPr>
              <w:t>New Graduate Certificate</w:t>
            </w:r>
          </w:p>
        </w:tc>
      </w:tr>
      <w:tr w:rsidR="007E2E41" w:rsidRPr="007E2E41" w14:paraId="1F66A8D1" w14:textId="77777777" w:rsidTr="00CA0B51">
        <w:trPr>
          <w:trHeight w:val="315"/>
        </w:trPr>
        <w:tc>
          <w:tcPr>
            <w:tcW w:w="1700" w:type="dxa"/>
            <w:tcBorders>
              <w:top w:val="single" w:sz="4" w:space="0" w:color="000000"/>
              <w:left w:val="single" w:sz="8" w:space="0" w:color="auto"/>
              <w:bottom w:val="single" w:sz="8" w:space="0" w:color="auto"/>
              <w:right w:val="single" w:sz="4" w:space="0" w:color="000000"/>
            </w:tcBorders>
            <w:shd w:val="clear" w:color="000000" w:fill="FFFFFF"/>
            <w:vAlign w:val="center"/>
            <w:hideMark/>
          </w:tcPr>
          <w:p w14:paraId="7445FCEC" w14:textId="77777777" w:rsidR="007E2E41" w:rsidRPr="007E2E41" w:rsidRDefault="005E354D" w:rsidP="007E2E41">
            <w:pPr>
              <w:spacing w:after="0" w:line="240" w:lineRule="auto"/>
              <w:rPr>
                <w:rFonts w:ascii="Calibri" w:eastAsia="Times New Roman" w:hAnsi="Calibri" w:cs="Calibri"/>
                <w:color w:val="0563C1"/>
                <w:u w:val="single"/>
              </w:rPr>
            </w:pPr>
            <w:hyperlink r:id="rId8" w:history="1">
              <w:r w:rsidR="007E2E41" w:rsidRPr="007E2E41">
                <w:rPr>
                  <w:rStyle w:val="Hyperlink"/>
                  <w:rFonts w:ascii="Calibri" w:eastAsia="Times New Roman" w:hAnsi="Calibri" w:cs="Calibri"/>
                </w:rPr>
                <w:t>Level I</w:t>
              </w:r>
            </w:hyperlink>
          </w:p>
        </w:tc>
        <w:tc>
          <w:tcPr>
            <w:tcW w:w="3380" w:type="dxa"/>
            <w:tcBorders>
              <w:top w:val="single" w:sz="4" w:space="0" w:color="000000"/>
              <w:left w:val="nil"/>
              <w:bottom w:val="single" w:sz="8" w:space="0" w:color="auto"/>
              <w:right w:val="single" w:sz="4" w:space="0" w:color="000000"/>
            </w:tcBorders>
            <w:shd w:val="clear" w:color="000000" w:fill="FFFFFF"/>
            <w:vAlign w:val="center"/>
            <w:hideMark/>
          </w:tcPr>
          <w:p w14:paraId="3C04E362" w14:textId="77777777" w:rsidR="007E2E41" w:rsidRPr="007E2E41" w:rsidRDefault="007E2E41" w:rsidP="007E2E41">
            <w:pPr>
              <w:spacing w:after="0" w:line="240" w:lineRule="auto"/>
              <w:rPr>
                <w:rFonts w:ascii="Arial" w:eastAsia="Times New Roman" w:hAnsi="Arial" w:cs="Arial"/>
                <w:color w:val="000000"/>
                <w:sz w:val="20"/>
                <w:szCs w:val="20"/>
              </w:rPr>
            </w:pPr>
            <w:r w:rsidRPr="007E2E41">
              <w:rPr>
                <w:rFonts w:ascii="Arial" w:eastAsia="Times New Roman" w:hAnsi="Arial" w:cs="Arial"/>
                <w:color w:val="000000"/>
                <w:sz w:val="20"/>
                <w:szCs w:val="20"/>
              </w:rPr>
              <w:t>MS in Integrated Physiology -Generalist</w:t>
            </w:r>
          </w:p>
        </w:tc>
        <w:tc>
          <w:tcPr>
            <w:tcW w:w="4000" w:type="dxa"/>
            <w:tcBorders>
              <w:top w:val="single" w:sz="4" w:space="0" w:color="000000"/>
              <w:left w:val="nil"/>
              <w:bottom w:val="single" w:sz="8" w:space="0" w:color="auto"/>
              <w:right w:val="single" w:sz="8" w:space="0" w:color="auto"/>
            </w:tcBorders>
            <w:shd w:val="clear" w:color="000000" w:fill="FFFFFF"/>
            <w:vAlign w:val="center"/>
            <w:hideMark/>
          </w:tcPr>
          <w:p w14:paraId="2293E937" w14:textId="77777777" w:rsidR="007E2E41" w:rsidRPr="007E2E41" w:rsidRDefault="007E2E41" w:rsidP="007E2E41">
            <w:pPr>
              <w:spacing w:after="0" w:line="240" w:lineRule="auto"/>
              <w:rPr>
                <w:rFonts w:ascii="Arial" w:eastAsia="Times New Roman" w:hAnsi="Arial" w:cs="Arial"/>
                <w:color w:val="000000"/>
                <w:sz w:val="20"/>
                <w:szCs w:val="20"/>
              </w:rPr>
            </w:pPr>
            <w:r w:rsidRPr="007E2E41">
              <w:rPr>
                <w:rFonts w:ascii="Arial" w:eastAsia="Times New Roman" w:hAnsi="Arial" w:cs="Arial"/>
                <w:color w:val="000000"/>
                <w:sz w:val="20"/>
                <w:szCs w:val="20"/>
              </w:rPr>
              <w:t>Name change to: Integrated Physiology – Sports Performance</w:t>
            </w:r>
          </w:p>
        </w:tc>
      </w:tr>
      <w:tr w:rsidR="007E2E41" w:rsidRPr="007E2E41" w14:paraId="559C2926" w14:textId="77777777" w:rsidTr="00CA0B51">
        <w:trPr>
          <w:trHeight w:val="315"/>
        </w:trPr>
        <w:tc>
          <w:tcPr>
            <w:tcW w:w="1700" w:type="dxa"/>
            <w:tcBorders>
              <w:top w:val="single" w:sz="4" w:space="0" w:color="000000"/>
              <w:left w:val="single" w:sz="8" w:space="0" w:color="auto"/>
              <w:bottom w:val="single" w:sz="8" w:space="0" w:color="auto"/>
              <w:right w:val="single" w:sz="4" w:space="0" w:color="000000"/>
            </w:tcBorders>
            <w:shd w:val="clear" w:color="000000" w:fill="FFFFFF"/>
            <w:vAlign w:val="center"/>
            <w:hideMark/>
          </w:tcPr>
          <w:p w14:paraId="0F3DFB32" w14:textId="37DB4A15" w:rsidR="007E2E41" w:rsidRPr="007E2E41" w:rsidRDefault="005E354D" w:rsidP="007E2E41">
            <w:pPr>
              <w:spacing w:after="0" w:line="240" w:lineRule="auto"/>
              <w:rPr>
                <w:rFonts w:ascii="Calibri" w:eastAsia="Times New Roman" w:hAnsi="Calibri" w:cs="Calibri"/>
                <w:color w:val="0563C1"/>
                <w:u w:val="single"/>
              </w:rPr>
            </w:pPr>
            <w:hyperlink r:id="rId9" w:history="1">
              <w:r w:rsidR="007E2E41" w:rsidRPr="007E2E41">
                <w:rPr>
                  <w:rStyle w:val="Hyperlink"/>
                  <w:rFonts w:ascii="Calibri" w:eastAsia="Times New Roman" w:hAnsi="Calibri" w:cs="Calibri"/>
                </w:rPr>
                <w:t xml:space="preserve">Level </w:t>
              </w:r>
            </w:hyperlink>
            <w:r w:rsidR="00CA0B51">
              <w:rPr>
                <w:rStyle w:val="Hyperlink"/>
                <w:rFonts w:ascii="Calibri" w:eastAsia="Times New Roman" w:hAnsi="Calibri" w:cs="Calibri"/>
              </w:rPr>
              <w:t>I</w:t>
            </w:r>
          </w:p>
        </w:tc>
        <w:tc>
          <w:tcPr>
            <w:tcW w:w="3380" w:type="dxa"/>
            <w:tcBorders>
              <w:top w:val="single" w:sz="4" w:space="0" w:color="000000"/>
              <w:left w:val="nil"/>
              <w:bottom w:val="single" w:sz="8" w:space="0" w:color="auto"/>
              <w:right w:val="single" w:sz="4" w:space="0" w:color="000000"/>
            </w:tcBorders>
            <w:shd w:val="clear" w:color="000000" w:fill="FFFFFF"/>
            <w:vAlign w:val="center"/>
            <w:hideMark/>
          </w:tcPr>
          <w:p w14:paraId="57DA716C" w14:textId="77777777" w:rsidR="007E2E41" w:rsidRPr="007E2E41" w:rsidRDefault="007E2E41" w:rsidP="007E2E41">
            <w:pPr>
              <w:spacing w:after="0" w:line="240" w:lineRule="auto"/>
              <w:rPr>
                <w:rFonts w:ascii="Arial" w:eastAsia="Times New Roman" w:hAnsi="Arial" w:cs="Arial"/>
                <w:color w:val="000000"/>
                <w:sz w:val="20"/>
                <w:szCs w:val="20"/>
              </w:rPr>
            </w:pPr>
            <w:r w:rsidRPr="007E2E41">
              <w:rPr>
                <w:rFonts w:ascii="Arial" w:eastAsia="Times New Roman" w:hAnsi="Arial" w:cs="Arial"/>
                <w:color w:val="000000"/>
                <w:sz w:val="20"/>
                <w:szCs w:val="20"/>
              </w:rPr>
              <w:t>Transitional Doctor of Occupational Therapy (</w:t>
            </w:r>
            <w:proofErr w:type="spellStart"/>
            <w:r w:rsidRPr="007E2E41">
              <w:rPr>
                <w:rFonts w:ascii="Arial" w:eastAsia="Times New Roman" w:hAnsi="Arial" w:cs="Arial"/>
                <w:color w:val="000000"/>
                <w:sz w:val="20"/>
                <w:szCs w:val="20"/>
              </w:rPr>
              <w:t>tOTD</w:t>
            </w:r>
            <w:proofErr w:type="spellEnd"/>
            <w:r w:rsidRPr="007E2E41">
              <w:rPr>
                <w:rFonts w:ascii="Arial" w:eastAsia="Times New Roman" w:hAnsi="Arial" w:cs="Arial"/>
                <w:color w:val="000000"/>
                <w:sz w:val="20"/>
                <w:szCs w:val="20"/>
              </w:rPr>
              <w:t>)</w:t>
            </w:r>
          </w:p>
        </w:tc>
        <w:tc>
          <w:tcPr>
            <w:tcW w:w="4000" w:type="dxa"/>
            <w:tcBorders>
              <w:top w:val="single" w:sz="4" w:space="0" w:color="000000"/>
              <w:left w:val="nil"/>
              <w:bottom w:val="single" w:sz="8" w:space="0" w:color="auto"/>
              <w:right w:val="single" w:sz="8" w:space="0" w:color="auto"/>
            </w:tcBorders>
            <w:shd w:val="clear" w:color="000000" w:fill="FFFFFF"/>
            <w:vAlign w:val="center"/>
            <w:hideMark/>
          </w:tcPr>
          <w:p w14:paraId="723E2847" w14:textId="3BFC2FE8" w:rsidR="007E2E41" w:rsidRPr="007E2E41" w:rsidRDefault="007E2E41" w:rsidP="007E2E41">
            <w:pPr>
              <w:spacing w:after="0" w:line="240" w:lineRule="auto"/>
              <w:rPr>
                <w:rFonts w:ascii="Arial" w:eastAsia="Times New Roman" w:hAnsi="Arial" w:cs="Arial"/>
                <w:color w:val="000000"/>
                <w:sz w:val="20"/>
                <w:szCs w:val="20"/>
              </w:rPr>
            </w:pPr>
            <w:r w:rsidRPr="007E2E41">
              <w:rPr>
                <w:rFonts w:ascii="Arial" w:eastAsia="Times New Roman" w:hAnsi="Arial" w:cs="Arial"/>
                <w:color w:val="000000"/>
                <w:sz w:val="20"/>
                <w:szCs w:val="20"/>
              </w:rPr>
              <w:t>Change title to post-</w:t>
            </w:r>
            <w:r w:rsidR="00CA0B51" w:rsidRPr="007E2E41">
              <w:rPr>
                <w:rFonts w:ascii="Arial" w:eastAsia="Times New Roman" w:hAnsi="Arial" w:cs="Arial"/>
                <w:color w:val="000000"/>
                <w:sz w:val="20"/>
                <w:szCs w:val="20"/>
              </w:rPr>
              <w:t>professional</w:t>
            </w:r>
            <w:r w:rsidRPr="007E2E41">
              <w:rPr>
                <w:rFonts w:ascii="Arial" w:eastAsia="Times New Roman" w:hAnsi="Arial" w:cs="Arial"/>
                <w:color w:val="000000"/>
                <w:sz w:val="20"/>
                <w:szCs w:val="20"/>
              </w:rPr>
              <w:t xml:space="preserve"> Doctor of Occupational Therapy (</w:t>
            </w:r>
            <w:proofErr w:type="spellStart"/>
            <w:r w:rsidRPr="007E2E41">
              <w:rPr>
                <w:rFonts w:ascii="Arial" w:eastAsia="Times New Roman" w:hAnsi="Arial" w:cs="Arial"/>
                <w:color w:val="000000"/>
                <w:sz w:val="20"/>
                <w:szCs w:val="20"/>
              </w:rPr>
              <w:t>ppOTD</w:t>
            </w:r>
            <w:proofErr w:type="spellEnd"/>
            <w:r w:rsidRPr="007E2E41">
              <w:rPr>
                <w:rFonts w:ascii="Arial" w:eastAsia="Times New Roman" w:hAnsi="Arial" w:cs="Arial"/>
                <w:color w:val="000000"/>
                <w:sz w:val="20"/>
                <w:szCs w:val="20"/>
              </w:rPr>
              <w:t>)</w:t>
            </w:r>
          </w:p>
        </w:tc>
      </w:tr>
    </w:tbl>
    <w:p w14:paraId="5EAF8800" w14:textId="77777777" w:rsidR="007E2E41" w:rsidRPr="007E2E41" w:rsidRDefault="007E2E41" w:rsidP="007E2E41"/>
    <w:p w14:paraId="6A961DF0" w14:textId="3605E0FC" w:rsidR="007E2E41" w:rsidRDefault="00411F54" w:rsidP="00411F54">
      <w:pPr>
        <w:pStyle w:val="Heading3"/>
        <w:rPr>
          <w:rFonts w:eastAsiaTheme="minorEastAsia"/>
        </w:rPr>
      </w:pPr>
      <w:r>
        <w:rPr>
          <w:rFonts w:eastAsiaTheme="minorEastAsia"/>
        </w:rPr>
        <w:t xml:space="preserve">Academic Program Form -Level I </w:t>
      </w:r>
      <w:r w:rsidR="007E2E41">
        <w:rPr>
          <w:rFonts w:eastAsiaTheme="minorEastAsia"/>
        </w:rPr>
        <w:t>–</w:t>
      </w:r>
      <w:r>
        <w:rPr>
          <w:rFonts w:eastAsiaTheme="minorEastAsia"/>
        </w:rPr>
        <w:t xml:space="preserve"> </w:t>
      </w:r>
      <w:r w:rsidR="003D25A7">
        <w:rPr>
          <w:rFonts w:eastAsiaTheme="minorEastAsia"/>
        </w:rPr>
        <w:t>S</w:t>
      </w:r>
      <w:r>
        <w:rPr>
          <w:rFonts w:eastAsiaTheme="minorEastAsia"/>
        </w:rPr>
        <w:t>pring</w:t>
      </w:r>
      <w:r w:rsidR="007E2E41">
        <w:rPr>
          <w:rFonts w:eastAsiaTheme="minorEastAsia"/>
        </w:rPr>
        <w:br/>
      </w:r>
    </w:p>
    <w:tbl>
      <w:tblPr>
        <w:tblW w:w="9090" w:type="dxa"/>
        <w:tblLook w:val="04A0" w:firstRow="1" w:lastRow="0" w:firstColumn="1" w:lastColumn="0" w:noHBand="0" w:noVBand="1"/>
      </w:tblPr>
      <w:tblGrid>
        <w:gridCol w:w="1710"/>
        <w:gridCol w:w="4230"/>
        <w:gridCol w:w="3150"/>
      </w:tblGrid>
      <w:tr w:rsidR="007E2E41" w:rsidRPr="005436EC" w14:paraId="053A3AAA" w14:textId="77777777" w:rsidTr="00CA0B51">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76D96" w14:textId="77777777" w:rsidR="007E2E41" w:rsidRPr="00065F3A" w:rsidRDefault="007E2E41" w:rsidP="00BF0385">
            <w:pPr>
              <w:spacing w:after="0" w:line="240" w:lineRule="auto"/>
              <w:rPr>
                <w:rFonts w:ascii="Calibri" w:eastAsia="Times New Roman" w:hAnsi="Calibri" w:cs="Calibri"/>
                <w:color w:val="000000"/>
              </w:rPr>
            </w:pPr>
            <w:r w:rsidRPr="00065F3A">
              <w:rPr>
                <w:rFonts w:ascii="Calibri" w:eastAsia="Times New Roman" w:hAnsi="Calibri" w:cs="Calibri"/>
                <w:color w:val="000000"/>
              </w:rPr>
              <w:t>Level I</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03CE75" w14:textId="77777777" w:rsidR="007E2E41" w:rsidRPr="00065F3A" w:rsidRDefault="005E354D" w:rsidP="00BF0385">
            <w:pPr>
              <w:spacing w:after="0" w:line="240" w:lineRule="auto"/>
              <w:rPr>
                <w:rFonts w:ascii="Calibri" w:eastAsia="Times New Roman" w:hAnsi="Calibri" w:cs="Calibri"/>
                <w:color w:val="0563C1"/>
                <w:u w:val="single"/>
              </w:rPr>
            </w:pPr>
            <w:hyperlink r:id="rId10" w:history="1">
              <w:r w:rsidR="007E2E41" w:rsidRPr="00065F3A">
                <w:rPr>
                  <w:rFonts w:ascii="Calibri" w:eastAsia="Times New Roman" w:hAnsi="Calibri" w:cs="Calibri"/>
                  <w:color w:val="0563C1"/>
                  <w:u w:val="single"/>
                </w:rPr>
                <w:t>550: Trauma Studies Certificate</w:t>
              </w:r>
            </w:hyperlink>
            <w:r w:rsidR="007E2E41">
              <w:rPr>
                <w:rFonts w:ascii="Calibri" w:eastAsia="Times New Roman" w:hAnsi="Calibri" w:cs="Calibri"/>
                <w:color w:val="0563C1"/>
                <w:u w:val="single"/>
              </w:rPr>
              <w:t xml:space="preserve"> </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01145CD6" w14:textId="77777777" w:rsidR="007E2E41" w:rsidRPr="005436EC" w:rsidRDefault="007E2E41" w:rsidP="00BF0385">
            <w:pPr>
              <w:spacing w:after="0" w:line="240" w:lineRule="auto"/>
              <w:rPr>
                <w:rFonts w:ascii="Calibri" w:eastAsia="Times New Roman" w:hAnsi="Calibri" w:cs="Calibri"/>
                <w:color w:val="0563C1"/>
              </w:rPr>
            </w:pPr>
            <w:r w:rsidRPr="005436EC">
              <w:rPr>
                <w:rFonts w:ascii="Calibri" w:eastAsia="Times New Roman" w:hAnsi="Calibri" w:cs="Calibri"/>
              </w:rPr>
              <w:t>New Certificate</w:t>
            </w:r>
          </w:p>
        </w:tc>
      </w:tr>
      <w:tr w:rsidR="007E2E41" w:rsidRPr="00065F3A" w14:paraId="025B283A" w14:textId="77777777" w:rsidTr="00CA0B51">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9BF5B" w14:textId="77777777" w:rsidR="007E2E41" w:rsidRPr="00065F3A" w:rsidRDefault="007E2E41" w:rsidP="00BF0385">
            <w:pPr>
              <w:spacing w:after="0" w:line="240" w:lineRule="auto"/>
              <w:rPr>
                <w:rFonts w:ascii="Calibri" w:eastAsia="Times New Roman" w:hAnsi="Calibri" w:cs="Calibri"/>
                <w:color w:val="000000"/>
              </w:rPr>
            </w:pPr>
            <w:r w:rsidRPr="00065F3A">
              <w:rPr>
                <w:rFonts w:ascii="Calibri" w:eastAsia="Times New Roman" w:hAnsi="Calibri" w:cs="Calibri"/>
                <w:color w:val="000000"/>
              </w:rPr>
              <w:t xml:space="preserve">Level I </w:t>
            </w:r>
          </w:p>
        </w:tc>
        <w:tc>
          <w:tcPr>
            <w:tcW w:w="7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F0762" w14:textId="2B3BB3B2" w:rsidR="007E2E41" w:rsidRPr="00065F3A" w:rsidRDefault="005E354D" w:rsidP="00BF0385">
            <w:pPr>
              <w:spacing w:after="0" w:line="240" w:lineRule="auto"/>
              <w:rPr>
                <w:rFonts w:ascii="Calibri" w:eastAsia="Times New Roman" w:hAnsi="Calibri" w:cs="Calibri"/>
                <w:color w:val="000000"/>
              </w:rPr>
            </w:pPr>
            <w:hyperlink r:id="rId11" w:history="1">
              <w:r w:rsidR="007E2E41" w:rsidRPr="00A17CB2">
                <w:rPr>
                  <w:rStyle w:val="Hyperlink"/>
                  <w:rFonts w:ascii="Calibri" w:eastAsia="Times New Roman" w:hAnsi="Calibri" w:cs="Calibri"/>
                </w:rPr>
                <w:t>JD and MS in Resource Conservation</w:t>
              </w:r>
            </w:hyperlink>
            <w:r w:rsidR="007E2E41">
              <w:rPr>
                <w:rFonts w:ascii="Calibri" w:eastAsia="Times New Roman" w:hAnsi="Calibri" w:cs="Calibri"/>
                <w:color w:val="000000"/>
              </w:rPr>
              <w:t>- Dual program</w:t>
            </w:r>
          </w:p>
        </w:tc>
      </w:tr>
      <w:tr w:rsidR="007E2E41" w:rsidRPr="00065F3A" w14:paraId="5BE594A6" w14:textId="77777777" w:rsidTr="00CA0B51">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453A8" w14:textId="77777777" w:rsidR="007E2E41" w:rsidRPr="00065F3A" w:rsidRDefault="007E2E41" w:rsidP="00BF0385">
            <w:pPr>
              <w:spacing w:after="0" w:line="240" w:lineRule="auto"/>
              <w:rPr>
                <w:rFonts w:ascii="Calibri" w:eastAsia="Times New Roman" w:hAnsi="Calibri" w:cs="Calibri"/>
                <w:color w:val="000000"/>
              </w:rPr>
            </w:pPr>
            <w:r w:rsidRPr="00065F3A">
              <w:rPr>
                <w:rFonts w:ascii="Calibri" w:eastAsia="Times New Roman" w:hAnsi="Calibri" w:cs="Calibri"/>
                <w:color w:val="000000"/>
              </w:rPr>
              <w:t>Level I -program revision</w:t>
            </w:r>
          </w:p>
        </w:tc>
        <w:tc>
          <w:tcPr>
            <w:tcW w:w="7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A2E77" w14:textId="77777777" w:rsidR="007E2E41" w:rsidRPr="007E2E41" w:rsidRDefault="005E354D" w:rsidP="00BF0385">
            <w:pPr>
              <w:spacing w:after="0" w:line="240" w:lineRule="auto"/>
              <w:rPr>
                <w:rFonts w:ascii="Calibri" w:eastAsia="Times New Roman" w:hAnsi="Calibri" w:cs="Calibri"/>
                <w:color w:val="000000"/>
              </w:rPr>
            </w:pPr>
            <w:hyperlink r:id="rId12" w:history="1">
              <w:r w:rsidR="007E2E41" w:rsidRPr="007E2E41">
                <w:rPr>
                  <w:rStyle w:val="Hyperlink"/>
                  <w:rFonts w:ascii="Calibri" w:eastAsia="Times New Roman" w:hAnsi="Calibri" w:cs="Calibri"/>
                </w:rPr>
                <w:t>490: Master of Social Work</w:t>
              </w:r>
            </w:hyperlink>
            <w:r w:rsidR="007E2E41" w:rsidRPr="007E2E41">
              <w:rPr>
                <w:rFonts w:ascii="Calibri" w:eastAsia="Times New Roman" w:hAnsi="Calibri" w:cs="Calibri"/>
                <w:color w:val="000000"/>
              </w:rPr>
              <w:t xml:space="preserve"> – Advance Standing Program</w:t>
            </w:r>
          </w:p>
        </w:tc>
      </w:tr>
    </w:tbl>
    <w:p w14:paraId="42661AB7" w14:textId="0E717134" w:rsidR="007E2E41" w:rsidRDefault="007E2E41" w:rsidP="008059ED">
      <w:pPr>
        <w:pStyle w:val="Heading3"/>
        <w:rPr>
          <w:rFonts w:eastAsiaTheme="minorEastAsia"/>
        </w:rPr>
      </w:pPr>
      <w:r>
        <w:rPr>
          <w:rFonts w:eastAsiaTheme="minorEastAsia"/>
        </w:rPr>
        <w:br/>
      </w:r>
      <w:r w:rsidR="008059ED">
        <w:rPr>
          <w:rFonts w:eastAsiaTheme="minorEastAsia"/>
        </w:rPr>
        <w:t>Academic Program Form -Level II</w:t>
      </w:r>
      <w:r>
        <w:rPr>
          <w:rFonts w:eastAsiaTheme="minorEastAsia"/>
        </w:rPr>
        <w:br/>
      </w:r>
    </w:p>
    <w:tbl>
      <w:tblPr>
        <w:tblW w:w="9175" w:type="dxa"/>
        <w:tblLook w:val="04A0" w:firstRow="1" w:lastRow="0" w:firstColumn="1" w:lastColumn="0" w:noHBand="0" w:noVBand="1"/>
      </w:tblPr>
      <w:tblGrid>
        <w:gridCol w:w="1705"/>
        <w:gridCol w:w="3375"/>
        <w:gridCol w:w="4095"/>
      </w:tblGrid>
      <w:tr w:rsidR="00CA0B51" w:rsidRPr="007E2E41" w14:paraId="32E75D3A" w14:textId="27A636EE" w:rsidTr="00CA0B51">
        <w:trPr>
          <w:trHeight w:val="315"/>
        </w:trPr>
        <w:tc>
          <w:tcPr>
            <w:tcW w:w="17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BB6F8" w14:textId="77777777" w:rsidR="007E2E41" w:rsidRPr="007E2E41" w:rsidRDefault="005E354D" w:rsidP="007E2E41">
            <w:pPr>
              <w:spacing w:after="0" w:line="240" w:lineRule="auto"/>
              <w:rPr>
                <w:rFonts w:ascii="Calibri" w:eastAsia="Times New Roman" w:hAnsi="Calibri" w:cs="Calibri"/>
                <w:color w:val="0563C1"/>
                <w:u w:val="single"/>
              </w:rPr>
            </w:pPr>
            <w:hyperlink r:id="rId13" w:history="1">
              <w:r w:rsidR="007E2E41" w:rsidRPr="007E2E41">
                <w:rPr>
                  <w:rFonts w:ascii="Calibri" w:eastAsia="Times New Roman" w:hAnsi="Calibri" w:cs="Calibri"/>
                  <w:color w:val="0563C1"/>
                  <w:u w:val="single"/>
                </w:rPr>
                <w:t>Level II</w:t>
              </w:r>
            </w:hyperlink>
          </w:p>
        </w:tc>
        <w:tc>
          <w:tcPr>
            <w:tcW w:w="33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735CA" w14:textId="77777777" w:rsidR="007E2E41" w:rsidRPr="007E2E41" w:rsidRDefault="007E2E41" w:rsidP="007E2E41">
            <w:pPr>
              <w:spacing w:after="0" w:line="240" w:lineRule="auto"/>
              <w:rPr>
                <w:rFonts w:ascii="Arial" w:eastAsia="Times New Roman" w:hAnsi="Arial" w:cs="Arial"/>
                <w:color w:val="000000"/>
                <w:sz w:val="20"/>
                <w:szCs w:val="20"/>
              </w:rPr>
            </w:pPr>
            <w:r w:rsidRPr="007E2E41">
              <w:rPr>
                <w:rFonts w:ascii="Arial" w:eastAsia="Times New Roman" w:hAnsi="Arial" w:cs="Arial"/>
                <w:color w:val="000000"/>
                <w:sz w:val="20"/>
                <w:szCs w:val="20"/>
              </w:rPr>
              <w:t xml:space="preserve">MA Mathematics Consolidation </w:t>
            </w:r>
          </w:p>
        </w:tc>
        <w:tc>
          <w:tcPr>
            <w:tcW w:w="4095" w:type="dxa"/>
            <w:tcBorders>
              <w:top w:val="single" w:sz="4" w:space="0" w:color="auto"/>
              <w:left w:val="single" w:sz="4" w:space="0" w:color="auto"/>
              <w:bottom w:val="single" w:sz="4" w:space="0" w:color="auto"/>
              <w:right w:val="single" w:sz="4" w:space="0" w:color="auto"/>
            </w:tcBorders>
            <w:shd w:val="clear" w:color="auto" w:fill="auto"/>
          </w:tcPr>
          <w:p w14:paraId="2E960035" w14:textId="2E0B6F32" w:rsidR="00CA0B51" w:rsidRPr="00CA0B51" w:rsidRDefault="00CA0B51">
            <w:r w:rsidRPr="00CA0B51">
              <w:rPr>
                <w:rFonts w:ascii="Arial" w:hAnsi="Arial" w:cs="Arial"/>
                <w:shd w:val="clear" w:color="auto" w:fill="FFFFFF"/>
              </w:rPr>
              <w:t>Combine the Mathematics MA" and the  "Mathematics Education MA</w:t>
            </w:r>
          </w:p>
        </w:tc>
      </w:tr>
      <w:tr w:rsidR="007E2E41" w:rsidRPr="007E2E41" w14:paraId="1D13A8B3" w14:textId="77777777" w:rsidTr="00CA0B51">
        <w:trPr>
          <w:trHeight w:val="315"/>
        </w:trPr>
        <w:tc>
          <w:tcPr>
            <w:tcW w:w="1705" w:type="dxa"/>
            <w:tcBorders>
              <w:top w:val="single" w:sz="4" w:space="0" w:color="auto"/>
              <w:left w:val="single" w:sz="8" w:space="0" w:color="auto"/>
              <w:bottom w:val="single" w:sz="8" w:space="0" w:color="auto"/>
              <w:right w:val="nil"/>
            </w:tcBorders>
            <w:shd w:val="clear" w:color="000000" w:fill="FFFFFF"/>
            <w:vAlign w:val="center"/>
            <w:hideMark/>
          </w:tcPr>
          <w:p w14:paraId="034AD2AA" w14:textId="77777777" w:rsidR="007E2E41" w:rsidRPr="007E2E41" w:rsidRDefault="007E2E41" w:rsidP="007E2E41">
            <w:pPr>
              <w:spacing w:after="0" w:line="240" w:lineRule="auto"/>
              <w:rPr>
                <w:rFonts w:ascii="Calibri" w:eastAsia="Times New Roman" w:hAnsi="Calibri" w:cs="Calibri"/>
                <w:color w:val="0563C1"/>
                <w:u w:val="single"/>
              </w:rPr>
            </w:pPr>
            <w:r w:rsidRPr="007E2E41">
              <w:rPr>
                <w:rFonts w:ascii="Calibri" w:eastAsia="Times New Roman" w:hAnsi="Calibri" w:cs="Calibri"/>
                <w:color w:val="0563C1"/>
                <w:u w:val="single"/>
              </w:rPr>
              <w:t>Level II</w:t>
            </w:r>
          </w:p>
        </w:tc>
        <w:tc>
          <w:tcPr>
            <w:tcW w:w="3375"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68808731" w14:textId="55505E7A" w:rsidR="007E2E41" w:rsidRPr="007E2E41" w:rsidRDefault="00CA0B51" w:rsidP="007E2E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Sociology </w:t>
            </w:r>
            <w:r w:rsidR="007E2E41" w:rsidRPr="007E2E41">
              <w:rPr>
                <w:rFonts w:ascii="Arial" w:eastAsia="Times New Roman" w:hAnsi="Arial" w:cs="Arial"/>
                <w:color w:val="000000"/>
                <w:sz w:val="20"/>
                <w:szCs w:val="20"/>
              </w:rPr>
              <w:t xml:space="preserve">Department name change </w:t>
            </w:r>
          </w:p>
        </w:tc>
        <w:tc>
          <w:tcPr>
            <w:tcW w:w="4095" w:type="dxa"/>
            <w:tcBorders>
              <w:top w:val="nil"/>
              <w:left w:val="nil"/>
              <w:bottom w:val="single" w:sz="8" w:space="0" w:color="auto"/>
              <w:right w:val="single" w:sz="8" w:space="0" w:color="auto"/>
            </w:tcBorders>
            <w:shd w:val="clear" w:color="000000" w:fill="FFFFFF"/>
            <w:vAlign w:val="center"/>
            <w:hideMark/>
          </w:tcPr>
          <w:p w14:paraId="25CF4EED" w14:textId="33AA4F05" w:rsidR="007E2E41" w:rsidRPr="007E2E41" w:rsidRDefault="00CA0B51" w:rsidP="007E2E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To </w:t>
            </w:r>
            <w:r w:rsidR="007E2E41" w:rsidRPr="007E2E41">
              <w:rPr>
                <w:rFonts w:ascii="Arial" w:eastAsia="Times New Roman" w:hAnsi="Arial" w:cs="Arial"/>
                <w:color w:val="000000"/>
                <w:sz w:val="20"/>
                <w:szCs w:val="20"/>
              </w:rPr>
              <w:t>Sociology and Criminology</w:t>
            </w:r>
          </w:p>
        </w:tc>
      </w:tr>
    </w:tbl>
    <w:p w14:paraId="4F0417BD" w14:textId="5A351B53" w:rsidR="008059ED" w:rsidRDefault="008059ED" w:rsidP="008059ED">
      <w:pPr>
        <w:pStyle w:val="Heading3"/>
        <w:rPr>
          <w:rFonts w:eastAsiaTheme="minorEastAsia"/>
        </w:rPr>
      </w:pPr>
    </w:p>
    <w:p w14:paraId="3C2A77A3" w14:textId="77777777" w:rsidR="00AD6DD5" w:rsidRDefault="00AD6DD5" w:rsidP="00DB7CE8">
      <w:pPr>
        <w:rPr>
          <w:rFonts w:cstheme="majorHAnsi"/>
        </w:rPr>
      </w:pPr>
    </w:p>
    <w:p w14:paraId="58E7B381" w14:textId="62E52A47" w:rsidR="00AD6DD5" w:rsidRDefault="005D1129" w:rsidP="005D1129">
      <w:pPr>
        <w:pStyle w:val="Heading3"/>
        <w:rPr>
          <w:rFonts w:cstheme="majorHAnsi"/>
        </w:rPr>
      </w:pPr>
      <w:r>
        <w:rPr>
          <w:rFonts w:eastAsiaTheme="minorEastAsia"/>
        </w:rPr>
        <w:t>Academic Program Form -Level II</w:t>
      </w:r>
      <w:r>
        <w:rPr>
          <w:rFonts w:cstheme="majorHAnsi"/>
        </w:rPr>
        <w:t xml:space="preserve"> -</w:t>
      </w:r>
      <w:r w:rsidR="00AD6DD5">
        <w:rPr>
          <w:rFonts w:cstheme="majorHAnsi"/>
        </w:rPr>
        <w:t>Spring</w:t>
      </w:r>
      <w:r w:rsidR="00B76015">
        <w:rPr>
          <w:rFonts w:cstheme="majorHAnsi"/>
        </w:rPr>
        <w:t xml:space="preserve">  </w:t>
      </w:r>
      <w:r w:rsidR="00AD6DD5">
        <w:rPr>
          <w:rFonts w:cstheme="majorHAnsi"/>
        </w:rPr>
        <w:br/>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420"/>
        <w:gridCol w:w="4050"/>
      </w:tblGrid>
      <w:tr w:rsidR="00CA0B51" w:rsidRPr="00CA0B51" w14:paraId="644C2EB2" w14:textId="77777777" w:rsidTr="00A17CB2">
        <w:trPr>
          <w:trHeight w:val="600"/>
        </w:trPr>
        <w:tc>
          <w:tcPr>
            <w:tcW w:w="1710" w:type="dxa"/>
            <w:shd w:val="clear" w:color="auto" w:fill="auto"/>
            <w:noWrap/>
            <w:vAlign w:val="bottom"/>
            <w:hideMark/>
          </w:tcPr>
          <w:p w14:paraId="3386DD91" w14:textId="77777777" w:rsidR="00CA0B51" w:rsidRPr="0011571D" w:rsidRDefault="00CA0B51" w:rsidP="00CA0B51">
            <w:pPr>
              <w:spacing w:after="0" w:line="240" w:lineRule="auto"/>
              <w:rPr>
                <w:rFonts w:ascii="Calibri" w:eastAsia="Times New Roman" w:hAnsi="Calibri" w:cs="Calibri"/>
                <w:color w:val="000000"/>
              </w:rPr>
            </w:pPr>
            <w:r w:rsidRPr="0011571D">
              <w:rPr>
                <w:rFonts w:ascii="Calibri" w:eastAsia="Times New Roman" w:hAnsi="Calibri" w:cs="Calibri"/>
                <w:color w:val="000000"/>
              </w:rPr>
              <w:t>Level II</w:t>
            </w:r>
          </w:p>
        </w:tc>
        <w:tc>
          <w:tcPr>
            <w:tcW w:w="3420" w:type="dxa"/>
            <w:shd w:val="clear" w:color="auto" w:fill="auto"/>
            <w:vAlign w:val="bottom"/>
            <w:hideMark/>
          </w:tcPr>
          <w:p w14:paraId="57EED738" w14:textId="77777777" w:rsidR="00CA0B51" w:rsidRPr="0011571D" w:rsidRDefault="005E354D" w:rsidP="00CA0B51">
            <w:pPr>
              <w:spacing w:after="0" w:line="240" w:lineRule="auto"/>
              <w:rPr>
                <w:rFonts w:ascii="Calibri" w:eastAsia="Times New Roman" w:hAnsi="Calibri" w:cs="Calibri"/>
                <w:color w:val="0563C1"/>
                <w:u w:val="single"/>
              </w:rPr>
            </w:pPr>
            <w:hyperlink r:id="rId14" w:history="1">
              <w:r w:rsidR="00CA0B51" w:rsidRPr="0011571D">
                <w:rPr>
                  <w:rFonts w:ascii="Calibri" w:eastAsia="Times New Roman" w:hAnsi="Calibri" w:cs="Calibri"/>
                  <w:color w:val="0563C1"/>
                  <w:u w:val="single"/>
                </w:rPr>
                <w:t>542: Master of Physician Assistant Studies</w:t>
              </w:r>
            </w:hyperlink>
          </w:p>
        </w:tc>
        <w:tc>
          <w:tcPr>
            <w:tcW w:w="4050" w:type="dxa"/>
            <w:shd w:val="clear" w:color="auto" w:fill="auto"/>
            <w:noWrap/>
            <w:vAlign w:val="bottom"/>
            <w:hideMark/>
          </w:tcPr>
          <w:p w14:paraId="00C36D7E" w14:textId="7DB201D7" w:rsidR="00CA0B51" w:rsidRPr="0011571D" w:rsidRDefault="00CA0B51" w:rsidP="00CA0B51">
            <w:pPr>
              <w:spacing w:after="0" w:line="240" w:lineRule="auto"/>
              <w:rPr>
                <w:rFonts w:ascii="Calibri" w:eastAsia="Times New Roman" w:hAnsi="Calibri" w:cs="Calibri"/>
                <w:color w:val="000000"/>
              </w:rPr>
            </w:pPr>
            <w:r w:rsidRPr="0011571D">
              <w:rPr>
                <w:rFonts w:ascii="Calibri" w:eastAsia="Times New Roman" w:hAnsi="Calibri" w:cs="Calibri"/>
                <w:color w:val="000000"/>
              </w:rPr>
              <w:t xml:space="preserve">New Program </w:t>
            </w:r>
            <w:r w:rsidR="0011571D">
              <w:rPr>
                <w:rFonts w:ascii="Calibri" w:eastAsia="Times New Roman" w:hAnsi="Calibri" w:cs="Calibri"/>
                <w:color w:val="000000"/>
              </w:rPr>
              <w:t xml:space="preserve"> (*note* provisional approval)</w:t>
            </w:r>
          </w:p>
        </w:tc>
      </w:tr>
      <w:tr w:rsidR="00CA0B51" w:rsidRPr="00CA0B51" w14:paraId="3B561FB2" w14:textId="77777777" w:rsidTr="00A17CB2">
        <w:trPr>
          <w:trHeight w:val="600"/>
        </w:trPr>
        <w:tc>
          <w:tcPr>
            <w:tcW w:w="1710" w:type="dxa"/>
            <w:shd w:val="clear" w:color="auto" w:fill="auto"/>
            <w:noWrap/>
            <w:vAlign w:val="bottom"/>
            <w:hideMark/>
          </w:tcPr>
          <w:p w14:paraId="3A17DDCB" w14:textId="77777777" w:rsidR="00CA0B51" w:rsidRPr="00CA0B51" w:rsidRDefault="00CA0B51" w:rsidP="00CA0B51">
            <w:pPr>
              <w:spacing w:after="0" w:line="240" w:lineRule="auto"/>
              <w:rPr>
                <w:rFonts w:ascii="Calibri" w:eastAsia="Times New Roman" w:hAnsi="Calibri" w:cs="Calibri"/>
                <w:color w:val="000000"/>
              </w:rPr>
            </w:pPr>
            <w:r w:rsidRPr="00CA0B51">
              <w:rPr>
                <w:rFonts w:ascii="Calibri" w:eastAsia="Times New Roman" w:hAnsi="Calibri" w:cs="Calibri"/>
                <w:color w:val="000000"/>
              </w:rPr>
              <w:t>Level II</w:t>
            </w:r>
          </w:p>
        </w:tc>
        <w:tc>
          <w:tcPr>
            <w:tcW w:w="3420" w:type="dxa"/>
            <w:shd w:val="clear" w:color="auto" w:fill="auto"/>
            <w:vAlign w:val="bottom"/>
            <w:hideMark/>
          </w:tcPr>
          <w:p w14:paraId="40A47BAF" w14:textId="77777777" w:rsidR="00CA0B51" w:rsidRPr="00CA0B51" w:rsidRDefault="005E354D" w:rsidP="00CA0B51">
            <w:pPr>
              <w:spacing w:after="0" w:line="240" w:lineRule="auto"/>
              <w:rPr>
                <w:rFonts w:ascii="Calibri" w:eastAsia="Times New Roman" w:hAnsi="Calibri" w:cs="Calibri"/>
                <w:color w:val="0563C1"/>
                <w:u w:val="single"/>
              </w:rPr>
            </w:pPr>
            <w:hyperlink r:id="rId15" w:history="1">
              <w:r w:rsidR="00CA0B51" w:rsidRPr="00CA0B51">
                <w:rPr>
                  <w:rStyle w:val="Hyperlink"/>
                  <w:rFonts w:ascii="Calibri" w:eastAsia="Times New Roman" w:hAnsi="Calibri" w:cs="Calibri"/>
                </w:rPr>
                <w:t>545: Joint MPA/MPH Degree</w:t>
              </w:r>
            </w:hyperlink>
          </w:p>
        </w:tc>
        <w:tc>
          <w:tcPr>
            <w:tcW w:w="4050" w:type="dxa"/>
            <w:shd w:val="clear" w:color="auto" w:fill="auto"/>
            <w:noWrap/>
            <w:vAlign w:val="bottom"/>
            <w:hideMark/>
          </w:tcPr>
          <w:p w14:paraId="0129CACF" w14:textId="77777777" w:rsidR="00CA0B51" w:rsidRPr="00CA0B51" w:rsidRDefault="00CA0B51" w:rsidP="00CA0B51">
            <w:pPr>
              <w:spacing w:after="0" w:line="240" w:lineRule="auto"/>
              <w:rPr>
                <w:rFonts w:ascii="Calibri" w:eastAsia="Times New Roman" w:hAnsi="Calibri" w:cs="Calibri"/>
                <w:color w:val="000000"/>
              </w:rPr>
            </w:pPr>
            <w:r w:rsidRPr="00CA0B51">
              <w:rPr>
                <w:rFonts w:ascii="Calibri" w:eastAsia="Times New Roman" w:hAnsi="Calibri" w:cs="Calibri"/>
                <w:color w:val="000000"/>
              </w:rPr>
              <w:t xml:space="preserve">New Program </w:t>
            </w:r>
          </w:p>
        </w:tc>
      </w:tr>
    </w:tbl>
    <w:p w14:paraId="06F99A92" w14:textId="4815FD92" w:rsidR="00CA0B51" w:rsidRPr="00CE64F9" w:rsidRDefault="0011571D" w:rsidP="0011571D">
      <w:r w:rsidRPr="00CE64F9">
        <w:t>*Note*</w:t>
      </w:r>
    </w:p>
    <w:p w14:paraId="75355945" w14:textId="77777777" w:rsidR="0011571D" w:rsidRPr="00CE64F9" w:rsidRDefault="0011571D" w:rsidP="0011571D">
      <w:pPr>
        <w:pStyle w:val="ListParagraph"/>
        <w:numPr>
          <w:ilvl w:val="0"/>
          <w:numId w:val="31"/>
        </w:numPr>
        <w:spacing w:after="0" w:line="240" w:lineRule="auto"/>
        <w:ind w:left="720"/>
        <w:contextualSpacing w:val="0"/>
        <w:rPr>
          <w:rFonts w:eastAsia="Times New Roman"/>
        </w:rPr>
      </w:pPr>
      <w:r w:rsidRPr="00CE64F9">
        <w:rPr>
          <w:rFonts w:eastAsia="Times New Roman"/>
        </w:rPr>
        <w:t>The process is expediated due to an accreditation visit therefore our approval is only to move forward with the accreditation.</w:t>
      </w:r>
    </w:p>
    <w:p w14:paraId="1AAEB424" w14:textId="77777777" w:rsidR="0011571D" w:rsidRPr="00CE64F9" w:rsidRDefault="0011571D" w:rsidP="0011571D">
      <w:pPr>
        <w:pStyle w:val="ListParagraph"/>
        <w:numPr>
          <w:ilvl w:val="0"/>
          <w:numId w:val="31"/>
        </w:numPr>
        <w:spacing w:after="0" w:line="240" w:lineRule="auto"/>
        <w:ind w:left="720"/>
        <w:contextualSpacing w:val="0"/>
        <w:rPr>
          <w:rFonts w:eastAsia="Times New Roman"/>
        </w:rPr>
      </w:pPr>
      <w:r w:rsidRPr="00CE64F9">
        <w:rPr>
          <w:rFonts w:eastAsia="Times New Roman"/>
        </w:rPr>
        <w:t>We did not have time to review new course syllabi for rigor.</w:t>
      </w:r>
    </w:p>
    <w:p w14:paraId="3B417729" w14:textId="77777777" w:rsidR="0011571D" w:rsidRPr="00CE64F9" w:rsidRDefault="0011571D" w:rsidP="0011571D">
      <w:pPr>
        <w:pStyle w:val="ListParagraph"/>
        <w:numPr>
          <w:ilvl w:val="0"/>
          <w:numId w:val="31"/>
        </w:numPr>
        <w:spacing w:after="0" w:line="240" w:lineRule="auto"/>
        <w:ind w:left="720"/>
        <w:contextualSpacing w:val="0"/>
        <w:rPr>
          <w:rFonts w:eastAsia="Times New Roman"/>
        </w:rPr>
      </w:pPr>
      <w:r w:rsidRPr="00CE64F9">
        <w:rPr>
          <w:rFonts w:eastAsia="Times New Roman"/>
        </w:rPr>
        <w:t>We require the program to resubmit the proposal and new course once the new director is hired.</w:t>
      </w:r>
    </w:p>
    <w:p w14:paraId="59852E91" w14:textId="77777777" w:rsidR="0011571D" w:rsidRPr="00CE64F9" w:rsidRDefault="0011571D" w:rsidP="0011571D">
      <w:pPr>
        <w:pStyle w:val="ListParagraph"/>
        <w:ind w:left="360"/>
      </w:pPr>
    </w:p>
    <w:p w14:paraId="6558663C" w14:textId="77777777" w:rsidR="0011571D" w:rsidRPr="00CE64F9" w:rsidRDefault="0011571D" w:rsidP="0011571D">
      <w:pPr>
        <w:ind w:left="360"/>
      </w:pPr>
      <w:bookmarkStart w:id="1" w:name="_Hlk133480551"/>
      <w:r w:rsidRPr="00CE64F9">
        <w:t>Given the long lead time and sustained examination of the future external accreditation process for the PA Masters, Graduate Council is approving the creation of the degree, so that process can move forward. But Graduate Council wants the program to have a secondary process where the pieces of the curriculum are re-submitted in line with those external accreditation standards.  The Graduate Council recognizes that the degree approval process is necessary to move forward the accreditation, and we support that, but we do not want this approval to be construed as having exhaustively examined the degree</w:t>
      </w:r>
      <w:bookmarkEnd w:id="1"/>
      <w:r w:rsidRPr="00CE64F9">
        <w:t xml:space="preserve">. </w:t>
      </w:r>
    </w:p>
    <w:p w14:paraId="1A4FB157" w14:textId="19955E4E" w:rsidR="0011571D" w:rsidRPr="00CA0B51" w:rsidRDefault="0011571D" w:rsidP="0011571D">
      <w:pPr>
        <w:pStyle w:val="ListParagraph"/>
      </w:pPr>
    </w:p>
    <w:p w14:paraId="3ED4445F" w14:textId="77777777" w:rsidR="00BE5D52" w:rsidRDefault="00AD6DD5" w:rsidP="005D1129">
      <w:pPr>
        <w:pStyle w:val="Heading2"/>
      </w:pPr>
      <w:r>
        <w:rPr>
          <w:rFonts w:cstheme="majorHAnsi"/>
        </w:rPr>
        <w:lastRenderedPageBreak/>
        <w:br/>
      </w:r>
      <w:r w:rsidR="00DB7CE8">
        <w:t>Curriculum Review Issues</w:t>
      </w:r>
      <w:r w:rsidR="0042393C">
        <w:br/>
      </w:r>
    </w:p>
    <w:p w14:paraId="602B3F71" w14:textId="379ABDAF" w:rsidR="003E3A9C" w:rsidRDefault="00BE5D52" w:rsidP="00DF68BA">
      <w:pPr>
        <w:pStyle w:val="ListParagraph"/>
        <w:numPr>
          <w:ilvl w:val="0"/>
          <w:numId w:val="23"/>
        </w:numPr>
        <w:spacing w:after="160" w:line="259" w:lineRule="auto"/>
      </w:pPr>
      <w:r>
        <w:t>Professor Chacon, who proposed the Museum Studies Certificate</w:t>
      </w:r>
      <w:r w:rsidR="00262EE4">
        <w:t xml:space="preserve"> joined the Council on 10/26/22 to </w:t>
      </w:r>
      <w:r>
        <w:t>addressed the questions from the subcommittee.   The Certificate is designed as an easy entry program for current professionals with existing baccalaureate degrees and would serve 7 states. It is modeled after the Creative Pulse Program with flexible courses</w:t>
      </w:r>
      <w:r w:rsidR="00262EE4">
        <w:t xml:space="preserve"> and was </w:t>
      </w:r>
      <w:r>
        <w:t xml:space="preserve"> reviewed by the Strategic Enrollment Process (SEP) and a needs assessment was conducted by Hanover Research.  </w:t>
      </w:r>
      <w:r w:rsidR="00262EE4">
        <w:br/>
      </w:r>
      <w:r>
        <w:t xml:space="preserve">Students would need to review the course offerings on the website since the catalog would only have a description for Museum Studies Seminar and Museum Studies Field Project.  There would also be a press release with the offerings.  The Board of Regents Policy requires a common core.  The Director would track the field projects in an area of the students’ interest. Common content will include History &amp; Theory and Exhibition and Design.  </w:t>
      </w:r>
      <w:r w:rsidR="00262EE4">
        <w:br/>
      </w:r>
    </w:p>
    <w:p w14:paraId="5A30412D" w14:textId="07011BBA" w:rsidR="0060251C" w:rsidRDefault="00881D4A" w:rsidP="00DE4F1B">
      <w:pPr>
        <w:pStyle w:val="ListParagraph"/>
        <w:numPr>
          <w:ilvl w:val="0"/>
          <w:numId w:val="23"/>
        </w:numPr>
        <w:spacing w:after="160" w:line="259" w:lineRule="auto"/>
      </w:pPr>
      <w:r>
        <w:t xml:space="preserve">The Council has considered the </w:t>
      </w:r>
      <w:r w:rsidR="00262EE4">
        <w:t xml:space="preserve">MPA / MPH degree </w:t>
      </w:r>
      <w:r>
        <w:t>3 different times</w:t>
      </w:r>
      <w:r w:rsidR="00262EE4">
        <w:t xml:space="preserve">.  It was </w:t>
      </w:r>
      <w:r>
        <w:t xml:space="preserve">approved prior to the update to  policy C5300 which differentiates between a single joint degree and a dual degree which meets the requirements for two degrees.  There are now students ready to graduate, but there seems to be a misunderstanding / miscommunication of the program.   </w:t>
      </w:r>
      <w:r w:rsidR="00262EE4">
        <w:t xml:space="preserve">Another proposal will be submitted and </w:t>
      </w:r>
      <w:r>
        <w:t xml:space="preserve">reviewed as a single degree with a new CIP code to resolve the issue for these students and to correct advising going forward. </w:t>
      </w:r>
      <w:r>
        <w:br/>
      </w:r>
      <w:r>
        <w:br/>
      </w:r>
      <w:r w:rsidR="0060251C">
        <w:t>Dean Gagliardi h</w:t>
      </w:r>
      <w:r w:rsidR="00262EE4">
        <w:t>ad</w:t>
      </w:r>
      <w:r w:rsidR="0060251C">
        <w:t xml:space="preserve"> concerns about MPA accreditation</w:t>
      </w:r>
      <w:r w:rsidR="00262EE4">
        <w:t xml:space="preserve"> related to the joint MPA/MPH program</w:t>
      </w:r>
      <w:r w:rsidR="0060251C">
        <w:t xml:space="preserve">.  The </w:t>
      </w:r>
      <w:proofErr w:type="spellStart"/>
      <w:r w:rsidR="0060251C">
        <w:t>CouresLeaf</w:t>
      </w:r>
      <w:proofErr w:type="spellEnd"/>
      <w:r w:rsidR="0060251C">
        <w:t xml:space="preserve"> proposal did not have Dean Gagliardi’s approval.  Camie sent a PDF </w:t>
      </w:r>
      <w:r w:rsidR="00262EE4">
        <w:t>to her for</w:t>
      </w:r>
      <w:r w:rsidR="0060251C">
        <w:t xml:space="preserve"> consideration.  The item was taken off the </w:t>
      </w:r>
      <w:r w:rsidR="00262EE4">
        <w:t xml:space="preserve">April </w:t>
      </w:r>
      <w:r w:rsidR="0060251C">
        <w:t>consent agenda</w:t>
      </w:r>
      <w:r w:rsidR="00262EE4">
        <w:t xml:space="preserve">.  Revisions were received and the item was put on the May consent agenda. </w:t>
      </w:r>
      <w:r w:rsidR="00262EE4">
        <w:br/>
      </w:r>
    </w:p>
    <w:p w14:paraId="7D2D1B5A" w14:textId="458BE1C2" w:rsidR="00881D4A" w:rsidRDefault="00935651" w:rsidP="00DF68BA">
      <w:pPr>
        <w:pStyle w:val="ListParagraph"/>
        <w:numPr>
          <w:ilvl w:val="0"/>
          <w:numId w:val="23"/>
        </w:numPr>
        <w:spacing w:after="160" w:line="259" w:lineRule="auto"/>
      </w:pPr>
      <w:r>
        <w:t xml:space="preserve">Professor Thomas A. Bryant </w:t>
      </w:r>
      <w:r w:rsidR="00DF68BA">
        <w:t xml:space="preserve">joined Graduate Council on 4/5/23 to </w:t>
      </w:r>
      <w:r>
        <w:t xml:space="preserve">discuss the questions related to the </w:t>
      </w:r>
      <w:hyperlink r:id="rId16" w:history="1">
        <w:r w:rsidRPr="00BE7A2D">
          <w:rPr>
            <w:rStyle w:val="Hyperlink"/>
          </w:rPr>
          <w:t>Physician Assistant proposal</w:t>
        </w:r>
      </w:hyperlink>
      <w:r>
        <w:t xml:space="preserve"> /</w:t>
      </w:r>
      <w:hyperlink r:id="rId17" w:history="1">
        <w:r w:rsidRPr="00BE7A2D">
          <w:rPr>
            <w:rStyle w:val="Hyperlink"/>
          </w:rPr>
          <w:t xml:space="preserve"> Pathway</w:t>
        </w:r>
      </w:hyperlink>
      <w:r>
        <w:rPr>
          <w:rStyle w:val="Hyperlink"/>
        </w:rPr>
        <w:t xml:space="preserve">.  </w:t>
      </w:r>
      <w:r>
        <w:t xml:space="preserve">The Council was concerned that the current proposal has 114 credits and thought this may be a result of UW being on quarters rather than semesters.  </w:t>
      </w:r>
      <w:r w:rsidR="00262EE4">
        <w:t xml:space="preserve">Also the course forms were missing. </w:t>
      </w:r>
      <w:r w:rsidR="0011571D" w:rsidRPr="00CE64F9">
        <w:t xml:space="preserve">The proposal was quickly revised to be reconsidered since the accrediting body won’t start the timeline until the university and Board of Regents approves the program.  However, the Council still had concerns so voted to give the program a provisional approval.   </w:t>
      </w:r>
      <w:r w:rsidRPr="00CE64F9">
        <w:br/>
      </w:r>
    </w:p>
    <w:p w14:paraId="44DD519F" w14:textId="55A9D2E1" w:rsidR="00DB7CE8" w:rsidRDefault="00935651" w:rsidP="007B1E5D">
      <w:pPr>
        <w:pStyle w:val="ListParagraph"/>
        <w:numPr>
          <w:ilvl w:val="0"/>
          <w:numId w:val="23"/>
        </w:numPr>
        <w:spacing w:after="160" w:line="259" w:lineRule="auto"/>
      </w:pPr>
      <w:r w:rsidRPr="00FF54E4">
        <w:t>Dawn Hambrick, Director of Graduate Programs for the College of Business</w:t>
      </w:r>
      <w:r>
        <w:t xml:space="preserve"> joined the meeting </w:t>
      </w:r>
      <w:r w:rsidR="00262EE4">
        <w:t xml:space="preserve">on 4/5/23 </w:t>
      </w:r>
      <w:r>
        <w:t xml:space="preserve">to answer questions regarding the program modification for the MS in Business Analytics. </w:t>
      </w:r>
      <w:r w:rsidR="00262EE4">
        <w:t xml:space="preserve"> Not all the course forms were available when Graduate Council started the review. </w:t>
      </w:r>
      <w:r>
        <w:t>The restructure eliminates electives and creates additional core courses.  The changes will not increase faculty load. 4-5-23</w:t>
      </w:r>
    </w:p>
    <w:p w14:paraId="4DF67E2D" w14:textId="571EDD18" w:rsidR="008059ED" w:rsidRPr="005E7FC9" w:rsidRDefault="008059ED" w:rsidP="008059ED">
      <w:pPr>
        <w:pStyle w:val="Heading2"/>
      </w:pPr>
      <w:r w:rsidRPr="005E7FC9">
        <w:lastRenderedPageBreak/>
        <w:t>Program Reviews</w:t>
      </w:r>
    </w:p>
    <w:p w14:paraId="0453635C" w14:textId="516C1C39" w:rsidR="008059ED" w:rsidRDefault="00AD0E86" w:rsidP="00C61BAE">
      <w:pPr>
        <w:pStyle w:val="ListParagraph"/>
        <w:numPr>
          <w:ilvl w:val="0"/>
          <w:numId w:val="4"/>
        </w:numPr>
      </w:pPr>
      <w:r>
        <w:t xml:space="preserve">The </w:t>
      </w:r>
      <w:r w:rsidR="009B2793">
        <w:t xml:space="preserve">following program review documents were approved. </w:t>
      </w:r>
      <w:r>
        <w:t xml:space="preserve">The </w:t>
      </w:r>
      <w:r w:rsidR="00325D9B">
        <w:t xml:space="preserve">Council </w:t>
      </w:r>
      <w:r>
        <w:t>continues to use the</w:t>
      </w:r>
      <w:r w:rsidR="00325D9B">
        <w:t xml:space="preserve"> </w:t>
      </w:r>
      <w:hyperlink r:id="rId18" w:history="1">
        <w:r w:rsidR="00C772A4">
          <w:rPr>
            <w:rStyle w:val="Hyperlink"/>
          </w:rPr>
          <w:t>Q</w:t>
        </w:r>
        <w:r w:rsidR="00C772A4" w:rsidRPr="0009007D">
          <w:rPr>
            <w:rStyle w:val="Hyperlink"/>
          </w:rPr>
          <w:t>ualtrics</w:t>
        </w:r>
      </w:hyperlink>
      <w:r w:rsidR="00325D9B">
        <w:t xml:space="preserve"> survey to streamline the process</w:t>
      </w:r>
      <w:r>
        <w:t>.</w:t>
      </w:r>
      <w:r w:rsidR="00EF6114">
        <w:t xml:space="preserve">  </w:t>
      </w:r>
      <w:r w:rsidR="009B2793">
        <w:t xml:space="preserve">The Educational Leadership program review was postponed since the internal review information was missing. </w:t>
      </w:r>
    </w:p>
    <w:p w14:paraId="3B83A6E0" w14:textId="6E8E4C39" w:rsidR="009B2793" w:rsidRDefault="009B2793" w:rsidP="009B2793">
      <w:pPr>
        <w:pStyle w:val="ListParagraph"/>
        <w:numPr>
          <w:ilvl w:val="1"/>
          <w:numId w:val="4"/>
        </w:numPr>
      </w:pPr>
      <w:r>
        <w:t>History</w:t>
      </w:r>
    </w:p>
    <w:p w14:paraId="640F0EB5" w14:textId="2A4CDCA2" w:rsidR="009B2793" w:rsidRDefault="009B2793" w:rsidP="009B2793">
      <w:pPr>
        <w:pStyle w:val="ListParagraph"/>
        <w:numPr>
          <w:ilvl w:val="1"/>
          <w:numId w:val="4"/>
        </w:numPr>
      </w:pPr>
      <w:r>
        <w:t>Visual and Media Arts</w:t>
      </w:r>
    </w:p>
    <w:p w14:paraId="61B8ECC5" w14:textId="6D3B65D1" w:rsidR="009B2793" w:rsidRDefault="009B2793" w:rsidP="009B2793">
      <w:pPr>
        <w:pStyle w:val="ListParagraph"/>
        <w:numPr>
          <w:ilvl w:val="1"/>
          <w:numId w:val="4"/>
        </w:numPr>
      </w:pPr>
      <w:r>
        <w:t>Counseling</w:t>
      </w:r>
    </w:p>
    <w:p w14:paraId="550DEEEA" w14:textId="2A9F7C49" w:rsidR="00BC7E51" w:rsidRDefault="00BC7E51" w:rsidP="00BC7E51">
      <w:pPr>
        <w:pStyle w:val="Heading2"/>
      </w:pPr>
      <w:r>
        <w:t>Bertha Morton Awards</w:t>
      </w:r>
    </w:p>
    <w:p w14:paraId="12D2CFDD" w14:textId="64294034" w:rsidR="004B5174" w:rsidRDefault="00BC7E51" w:rsidP="00EE3EEF">
      <w:pPr>
        <w:pStyle w:val="ListParagraph"/>
        <w:numPr>
          <w:ilvl w:val="0"/>
          <w:numId w:val="4"/>
        </w:numPr>
        <w:spacing w:after="0" w:line="240" w:lineRule="auto"/>
      </w:pPr>
      <w:r>
        <w:t>This year $</w:t>
      </w:r>
      <w:r w:rsidR="00F92E7B">
        <w:t>75,000</w:t>
      </w:r>
      <w:r>
        <w:t xml:space="preserve"> </w:t>
      </w:r>
      <w:r w:rsidR="00BF4EA7">
        <w:t>was available</w:t>
      </w:r>
      <w:r w:rsidR="00EF6114">
        <w:t xml:space="preserve"> </w:t>
      </w:r>
      <w:r w:rsidR="00F92E7B">
        <w:t>for</w:t>
      </w:r>
      <w:r w:rsidR="005901F1">
        <w:t xml:space="preserve"> </w:t>
      </w:r>
      <w:r w:rsidR="00EF6114">
        <w:t xml:space="preserve">Bertha Morton </w:t>
      </w:r>
      <w:r w:rsidR="00F92E7B">
        <w:t xml:space="preserve">scholarships and only </w:t>
      </w:r>
      <w:r w:rsidR="005901F1">
        <w:t>$</w:t>
      </w:r>
      <w:r w:rsidR="00F92E7B">
        <w:t>1,500</w:t>
      </w:r>
      <w:r w:rsidR="005901F1">
        <w:t xml:space="preserve"> for recruiting </w:t>
      </w:r>
      <w:r w:rsidR="00F92E7B">
        <w:br/>
      </w:r>
      <w:r w:rsidR="00935651" w:rsidRPr="009B2793">
        <w:rPr>
          <w:rFonts w:cs="Calibri"/>
          <w:lang w:eastAsia="es-CL"/>
        </w:rPr>
        <w:t xml:space="preserve">There were 48 applications </w:t>
      </w:r>
      <w:r w:rsidR="009B2793" w:rsidRPr="009B2793">
        <w:rPr>
          <w:rFonts w:cs="Calibri"/>
          <w:lang w:eastAsia="es-CL"/>
        </w:rPr>
        <w:t xml:space="preserve">and </w:t>
      </w:r>
      <w:r w:rsidR="00935651" w:rsidRPr="009B2793">
        <w:rPr>
          <w:rFonts w:cs="Calibri"/>
          <w:lang w:eastAsia="es-CL"/>
        </w:rPr>
        <w:t>each subcommittee reviewed 12</w:t>
      </w:r>
      <w:r w:rsidR="009B2793" w:rsidRPr="009B2793">
        <w:rPr>
          <w:rFonts w:cs="Calibri"/>
          <w:lang w:eastAsia="es-CL"/>
        </w:rPr>
        <w:t xml:space="preserve"> to</w:t>
      </w:r>
      <w:r w:rsidR="00935651" w:rsidRPr="009B2793">
        <w:rPr>
          <w:rFonts w:cs="Calibri"/>
          <w:lang w:eastAsia="es-CL"/>
        </w:rPr>
        <w:t xml:space="preserve"> decide on </w:t>
      </w:r>
      <w:r w:rsidR="009B2793" w:rsidRPr="009B2793">
        <w:rPr>
          <w:rFonts w:cs="Calibri"/>
          <w:lang w:eastAsia="es-CL"/>
        </w:rPr>
        <w:t xml:space="preserve">the </w:t>
      </w:r>
      <w:r w:rsidR="00935651" w:rsidRPr="009B2793">
        <w:rPr>
          <w:rFonts w:cs="Calibri"/>
          <w:lang w:eastAsia="es-CL"/>
        </w:rPr>
        <w:t>25 awards at $3,000</w:t>
      </w:r>
      <w:r w:rsidR="009B2793" w:rsidRPr="009B2793">
        <w:rPr>
          <w:rFonts w:cs="Calibri"/>
          <w:lang w:eastAsia="es-CL"/>
        </w:rPr>
        <w:t>/ea.</w:t>
      </w:r>
      <w:r>
        <w:t xml:space="preserve"> </w:t>
      </w:r>
      <w:r w:rsidR="009B2793">
        <w:br/>
      </w:r>
    </w:p>
    <w:p w14:paraId="3EBA2B2E" w14:textId="77777777" w:rsidR="008059ED" w:rsidRDefault="008059ED" w:rsidP="008059ED">
      <w:pPr>
        <w:pStyle w:val="Heading2"/>
      </w:pPr>
      <w:r>
        <w:rPr>
          <w:rFonts w:asciiTheme="minorHAnsi" w:hAnsiTheme="minorHAnsi"/>
        </w:rPr>
        <w:t>Procedure and P</w:t>
      </w:r>
      <w:r>
        <w:t>olicy Review Items</w:t>
      </w:r>
    </w:p>
    <w:p w14:paraId="4C0D77E6" w14:textId="1D90E6AE" w:rsidR="00877B63" w:rsidRDefault="006869B3" w:rsidP="009B2793">
      <w:pPr>
        <w:pStyle w:val="Heading3"/>
      </w:pPr>
      <w:r>
        <w:rPr>
          <w:color w:val="000000"/>
        </w:rPr>
        <w:br/>
      </w:r>
      <w:r w:rsidR="00877B63">
        <w:t>Policies</w:t>
      </w:r>
    </w:p>
    <w:p w14:paraId="0376DD76" w14:textId="5ABAF53A" w:rsidR="006C5764" w:rsidRDefault="0042393C" w:rsidP="006C5764">
      <w:pPr>
        <w:numPr>
          <w:ilvl w:val="0"/>
          <w:numId w:val="4"/>
        </w:numPr>
        <w:spacing w:after="0" w:line="240" w:lineRule="auto"/>
      </w:pPr>
      <w:r>
        <w:t xml:space="preserve">Chair Triche developed the </w:t>
      </w:r>
      <w:hyperlink r:id="rId19" w:history="1">
        <w:r w:rsidRPr="00D96D6C">
          <w:rPr>
            <w:rStyle w:val="Hyperlink"/>
          </w:rPr>
          <w:t>Curriculum Review Check List</w:t>
        </w:r>
      </w:hyperlink>
      <w:r>
        <w:rPr>
          <w:rStyle w:val="Hyperlink"/>
        </w:rPr>
        <w:t xml:space="preserve"> </w:t>
      </w:r>
      <w:r>
        <w:t xml:space="preserve">for members to reference while conducting the curriculum review. </w:t>
      </w:r>
    </w:p>
    <w:p w14:paraId="515E8936" w14:textId="1609628C" w:rsidR="007E7878" w:rsidRDefault="009B2793" w:rsidP="00B76015">
      <w:pPr>
        <w:pStyle w:val="ListParagraph"/>
        <w:numPr>
          <w:ilvl w:val="0"/>
          <w:numId w:val="4"/>
        </w:numPr>
        <w:spacing w:after="160" w:line="259" w:lineRule="auto"/>
      </w:pPr>
      <w:r>
        <w:t>T</w:t>
      </w:r>
      <w:r w:rsidR="007E7878">
        <w:t xml:space="preserve">he </w:t>
      </w:r>
      <w:hyperlink r:id="rId20" w:history="1">
        <w:r w:rsidR="007E7878" w:rsidRPr="00B76015">
          <w:rPr>
            <w:rStyle w:val="Hyperlink"/>
          </w:rPr>
          <w:t>International Admissions Policy</w:t>
        </w:r>
      </w:hyperlink>
      <w:r>
        <w:t xml:space="preserve"> was revised.  The </w:t>
      </w:r>
      <w:r w:rsidR="007E7878">
        <w:t xml:space="preserve">grid of countries from which </w:t>
      </w:r>
      <w:r>
        <w:t xml:space="preserve">UM </w:t>
      </w:r>
      <w:r w:rsidR="007E7878">
        <w:t>accept</w:t>
      </w:r>
      <w:r>
        <w:t>s</w:t>
      </w:r>
      <w:r w:rsidR="007E7878">
        <w:t xml:space="preserve"> English proficiency waivers was </w:t>
      </w:r>
      <w:r>
        <w:t>updated</w:t>
      </w:r>
      <w:r w:rsidR="00B76015">
        <w:t xml:space="preserve"> and the TOEFL take-home test was added.</w:t>
      </w:r>
      <w:r w:rsidR="007E7878">
        <w:t xml:space="preserve">  The Graduate School will continue to consider petitions on a case-by- case basis.  (9/21/22)</w:t>
      </w:r>
      <w:r w:rsidR="007E7878">
        <w:br/>
      </w:r>
    </w:p>
    <w:p w14:paraId="4E62DEE4" w14:textId="77777777" w:rsidR="00F24027" w:rsidRDefault="00F24027" w:rsidP="00F24027">
      <w:pPr>
        <w:pStyle w:val="ListParagraph"/>
        <w:numPr>
          <w:ilvl w:val="0"/>
          <w:numId w:val="4"/>
        </w:numPr>
        <w:spacing w:after="160" w:line="259" w:lineRule="auto"/>
      </w:pPr>
      <w:r>
        <w:t xml:space="preserve">The </w:t>
      </w:r>
      <w:hyperlink r:id="rId21" w:history="1">
        <w:r w:rsidRPr="00532502">
          <w:rPr>
            <w:rStyle w:val="Hyperlink"/>
          </w:rPr>
          <w:t>Dormant Course Report</w:t>
        </w:r>
      </w:hyperlink>
      <w:r>
        <w:t xml:space="preserve">  / </w:t>
      </w:r>
      <w:hyperlink r:id="rId22" w:history="1">
        <w:r w:rsidRPr="00532502">
          <w:rPr>
            <w:rStyle w:val="Hyperlink"/>
          </w:rPr>
          <w:t>Procedure</w:t>
        </w:r>
      </w:hyperlink>
      <w:r>
        <w:rPr>
          <w:rStyle w:val="Hyperlink"/>
        </w:rPr>
        <w:t xml:space="preserve"> </w:t>
      </w:r>
      <w:r>
        <w:t>was shared with the Council as information.  Department Chairs have been given the opportunity to request that courses be retained. (10/19/23)</w:t>
      </w:r>
    </w:p>
    <w:p w14:paraId="4D6F524E" w14:textId="3E5F4995" w:rsidR="00897842" w:rsidRDefault="00897842" w:rsidP="00897842">
      <w:pPr>
        <w:spacing w:after="0" w:line="240" w:lineRule="auto"/>
      </w:pPr>
    </w:p>
    <w:p w14:paraId="1DA69DB2" w14:textId="4A7C96A4" w:rsidR="005849CF" w:rsidRDefault="009B2793" w:rsidP="005849CF">
      <w:pPr>
        <w:pStyle w:val="ListParagraph"/>
        <w:numPr>
          <w:ilvl w:val="0"/>
          <w:numId w:val="28"/>
        </w:numPr>
      </w:pPr>
      <w:r>
        <w:t xml:space="preserve">The </w:t>
      </w:r>
      <w:hyperlink r:id="rId23" w:history="1">
        <w:r w:rsidR="00897842" w:rsidRPr="005849CF">
          <w:rPr>
            <w:rStyle w:val="Hyperlink"/>
          </w:rPr>
          <w:t>Student Academic Probation/Suspension</w:t>
        </w:r>
      </w:hyperlink>
      <w:r w:rsidR="00897842">
        <w:t xml:space="preserve"> policy</w:t>
      </w:r>
      <w:r w:rsidR="005849CF">
        <w:t xml:space="preserve"> was updated</w:t>
      </w:r>
      <w:r w:rsidR="00897842">
        <w:t xml:space="preserve">. </w:t>
      </w:r>
      <w:r w:rsidR="005849CF">
        <w:t>COVID revealed some gaps in the policy</w:t>
      </w:r>
      <w:r w:rsidR="00897842">
        <w:t xml:space="preserve"> Dean Kinch and reviewed MSU’s policy and worked with Kate Duran, Associate Legal Counsel to formalize the procedure timeline an clarify the appeal process.  </w:t>
      </w:r>
      <w:r w:rsidR="005849CF">
        <w:t>(11/9/22)</w:t>
      </w:r>
    </w:p>
    <w:p w14:paraId="28ABEE31" w14:textId="77777777" w:rsidR="003D25A7" w:rsidRDefault="003D25A7" w:rsidP="00DD35A0">
      <w:pPr>
        <w:pStyle w:val="ListParagraph"/>
      </w:pPr>
    </w:p>
    <w:p w14:paraId="6896BD02" w14:textId="144FBE0E" w:rsidR="00897842" w:rsidRPr="00E312FF" w:rsidRDefault="005849CF" w:rsidP="005849CF">
      <w:pPr>
        <w:pStyle w:val="ListParagraph"/>
        <w:numPr>
          <w:ilvl w:val="0"/>
          <w:numId w:val="28"/>
        </w:numPr>
      </w:pPr>
      <w:r>
        <w:t xml:space="preserve">The </w:t>
      </w:r>
      <w:hyperlink r:id="rId24" w:history="1">
        <w:r w:rsidRPr="00532502">
          <w:rPr>
            <w:rStyle w:val="Hyperlink"/>
          </w:rPr>
          <w:t xml:space="preserve">Bertha Morton </w:t>
        </w:r>
        <w:r>
          <w:rPr>
            <w:rStyle w:val="Hyperlink"/>
          </w:rPr>
          <w:t xml:space="preserve">Recruitment </w:t>
        </w:r>
        <w:r w:rsidRPr="00532502">
          <w:rPr>
            <w:rStyle w:val="Hyperlink"/>
          </w:rPr>
          <w:t xml:space="preserve">Procedure </w:t>
        </w:r>
      </w:hyperlink>
      <w:r>
        <w:t xml:space="preserve"> was added to the </w:t>
      </w:r>
      <w:r w:rsidR="00AD4F72">
        <w:t>Faculty Senate procedures available on the website</w:t>
      </w:r>
      <w:r>
        <w:t xml:space="preserve">.  (11/16/22) </w:t>
      </w:r>
    </w:p>
    <w:p w14:paraId="47C8E23F" w14:textId="23B281F0" w:rsidR="003E3A9C" w:rsidRDefault="003E3A9C" w:rsidP="003E3A9C">
      <w:pPr>
        <w:pStyle w:val="ListParagraph"/>
        <w:spacing w:after="160" w:line="259" w:lineRule="auto"/>
      </w:pPr>
    </w:p>
    <w:p w14:paraId="651AE1C4" w14:textId="2D6173C6" w:rsidR="004B5174" w:rsidRDefault="00A16104" w:rsidP="005849CF">
      <w:pPr>
        <w:pStyle w:val="ListParagraph"/>
        <w:numPr>
          <w:ilvl w:val="0"/>
          <w:numId w:val="28"/>
        </w:numPr>
        <w:spacing w:after="0" w:line="240" w:lineRule="auto"/>
        <w:rPr>
          <w:rStyle w:val="Heading2Char"/>
        </w:rPr>
      </w:pPr>
      <w:r>
        <w:t xml:space="preserve">The </w:t>
      </w:r>
      <w:hyperlink r:id="rId25" w:history="1">
        <w:r w:rsidRPr="00CC4CAE">
          <w:rPr>
            <w:rStyle w:val="Hyperlink"/>
          </w:rPr>
          <w:t xml:space="preserve">DIS Admissions Policy </w:t>
        </w:r>
      </w:hyperlink>
      <w:r w:rsidR="005849CF">
        <w:t xml:space="preserve">was edited to </w:t>
      </w:r>
      <w:r>
        <w:t xml:space="preserve">allow two of five committee members to have an MFA if it is the terminal degree in the unit for students seeking an interdisciplinary degree with a substantial creative component.  The Graduate School Dean would still review exceptions for other programs for which an MA is the terminal degree.  </w:t>
      </w:r>
      <w:r>
        <w:br/>
      </w:r>
    </w:p>
    <w:p w14:paraId="240897F9" w14:textId="568811FF" w:rsidR="00D81E3F" w:rsidRDefault="00D81E3F" w:rsidP="008F2FB5">
      <w:pPr>
        <w:pStyle w:val="ListParagraph"/>
        <w:numPr>
          <w:ilvl w:val="0"/>
          <w:numId w:val="23"/>
        </w:numPr>
        <w:spacing w:after="160" w:line="259" w:lineRule="auto"/>
      </w:pPr>
      <w:bookmarkStart w:id="2" w:name="_Hlk134029514"/>
      <w:r>
        <w:t xml:space="preserve">A workgroup was assigned to review the </w:t>
      </w:r>
      <w:hyperlink r:id="rId26" w:history="1">
        <w:r w:rsidRPr="00D81E3F">
          <w:rPr>
            <w:rStyle w:val="Hyperlink"/>
          </w:rPr>
          <w:t>Certificate Guidelines</w:t>
        </w:r>
      </w:hyperlink>
      <w:r>
        <w:t xml:space="preserve"> policy.  The </w:t>
      </w:r>
      <w:hyperlink r:id="rId27" w:history="1">
        <w:r w:rsidRPr="00C736DA">
          <w:rPr>
            <w:rStyle w:val="Hyperlink"/>
          </w:rPr>
          <w:t>proposed revisions</w:t>
        </w:r>
      </w:hyperlink>
      <w:r>
        <w:t xml:space="preserve"> were discussed at </w:t>
      </w:r>
      <w:r w:rsidR="00DA4B91">
        <w:t>the 3/1/23</w:t>
      </w:r>
      <w:r>
        <w:t xml:space="preserve"> meeting but w</w:t>
      </w:r>
      <w:r w:rsidR="00C736DA">
        <w:t xml:space="preserve">ere not finalized.  The revisions are pending for next academic year. </w:t>
      </w:r>
      <w:r>
        <w:t xml:space="preserve"> </w:t>
      </w:r>
      <w:bookmarkEnd w:id="2"/>
      <w:r>
        <w:br/>
      </w:r>
    </w:p>
    <w:p w14:paraId="17DF6EE9" w14:textId="152E15D7" w:rsidR="00935651" w:rsidRDefault="00B76015" w:rsidP="008F2FB5">
      <w:pPr>
        <w:pStyle w:val="ListParagraph"/>
        <w:numPr>
          <w:ilvl w:val="0"/>
          <w:numId w:val="23"/>
        </w:numPr>
        <w:spacing w:after="160" w:line="259" w:lineRule="auto"/>
      </w:pPr>
      <w:r>
        <w:lastRenderedPageBreak/>
        <w:t xml:space="preserve">The </w:t>
      </w:r>
      <w:r w:rsidR="003D2A7C">
        <w:t xml:space="preserve">Graduate Council </w:t>
      </w:r>
      <w:r>
        <w:t xml:space="preserve">discussed the </w:t>
      </w:r>
      <w:hyperlink r:id="rId28" w:history="1">
        <w:r>
          <w:rPr>
            <w:rStyle w:val="Hyperlink"/>
          </w:rPr>
          <w:t>Interim Assessment of New Programs</w:t>
        </w:r>
      </w:hyperlink>
      <w:r>
        <w:t xml:space="preserve"> procedure. (1/25/23) </w:t>
      </w:r>
      <w:r w:rsidR="008E5EA4">
        <w:br/>
      </w:r>
      <w:r w:rsidR="00935651">
        <w:t xml:space="preserve">Since 2018 OCHE has required a three-year and five-year follow-up of level II proposals.  </w:t>
      </w:r>
      <w:r>
        <w:t>The Interim Assessment Procedure will be edited to incorporate the OCHE review</w:t>
      </w:r>
      <w:r w:rsidR="0011571D">
        <w:t>.</w:t>
      </w:r>
      <w:r w:rsidR="00935651">
        <w:t xml:space="preserve">  </w:t>
      </w:r>
      <w:r>
        <w:t>(</w:t>
      </w:r>
      <w:r w:rsidR="0011571D">
        <w:t xml:space="preserve">2-1-23, 2-22-23, </w:t>
      </w:r>
      <w:r w:rsidR="00935651">
        <w:t>3-8-23</w:t>
      </w:r>
      <w:r>
        <w:t>)</w:t>
      </w:r>
      <w:r w:rsidR="0011571D">
        <w:t xml:space="preserve"> </w:t>
      </w:r>
      <w:r w:rsidR="0011571D" w:rsidRPr="00CE64F9">
        <w:t>The Council will consider the revised procedure next fall. (4-26-23)</w:t>
      </w:r>
    </w:p>
    <w:p w14:paraId="3743AB74" w14:textId="6211A494" w:rsidR="003D2A7C" w:rsidRDefault="003D2A7C" w:rsidP="0076172E">
      <w:pPr>
        <w:pStyle w:val="ListParagraph"/>
        <w:spacing w:after="0" w:line="240" w:lineRule="auto"/>
        <w:rPr>
          <w:rStyle w:val="Heading2Char"/>
        </w:rPr>
      </w:pPr>
    </w:p>
    <w:p w14:paraId="5AA7CC69" w14:textId="77777777" w:rsidR="004B5174" w:rsidRDefault="004B5174" w:rsidP="00E66111">
      <w:pPr>
        <w:spacing w:after="0" w:line="240" w:lineRule="auto"/>
        <w:rPr>
          <w:rStyle w:val="Heading2Char"/>
        </w:rPr>
      </w:pPr>
    </w:p>
    <w:p w14:paraId="3B23245F" w14:textId="54BC0907" w:rsidR="007E7878" w:rsidRDefault="008059ED" w:rsidP="00E66111">
      <w:pPr>
        <w:spacing w:after="0" w:line="240" w:lineRule="auto"/>
      </w:pPr>
      <w:r w:rsidRPr="00E66111">
        <w:rPr>
          <w:rStyle w:val="Heading2Char"/>
        </w:rPr>
        <w:t>Other Business Items:</w:t>
      </w:r>
      <w:r w:rsidR="00B92B2F">
        <w:rPr>
          <w:rStyle w:val="Heading2Char"/>
        </w:rPr>
        <w:br/>
      </w:r>
    </w:p>
    <w:p w14:paraId="55571331" w14:textId="6D9B61D4" w:rsidR="00B92B2F" w:rsidRPr="008E5EA4" w:rsidRDefault="007E7878" w:rsidP="007E7878">
      <w:pPr>
        <w:pStyle w:val="ListParagraph"/>
        <w:numPr>
          <w:ilvl w:val="0"/>
          <w:numId w:val="4"/>
        </w:numPr>
        <w:spacing w:after="0" w:line="240" w:lineRule="auto"/>
        <w:rPr>
          <w:rStyle w:val="Hyperlink"/>
          <w:rFonts w:asciiTheme="majorHAnsi" w:eastAsiaTheme="majorEastAsia" w:hAnsiTheme="majorHAnsi" w:cstheme="majorBidi"/>
          <w:color w:val="2F5496" w:themeColor="accent1" w:themeShade="BF"/>
          <w:sz w:val="26"/>
          <w:szCs w:val="26"/>
        </w:rPr>
      </w:pPr>
      <w:r>
        <w:t xml:space="preserve">Approved the 2021-22 DIS </w:t>
      </w:r>
      <w:hyperlink r:id="rId29" w:history="1">
        <w:r w:rsidRPr="003931C4">
          <w:rPr>
            <w:rStyle w:val="Hyperlink"/>
          </w:rPr>
          <w:t>annual repor</w:t>
        </w:r>
        <w:r>
          <w:rPr>
            <w:rStyle w:val="Hyperlink"/>
          </w:rPr>
          <w:t>t.</w:t>
        </w:r>
      </w:hyperlink>
      <w:r w:rsidR="0076172E">
        <w:rPr>
          <w:rStyle w:val="Hyperlink"/>
        </w:rPr>
        <w:br/>
      </w:r>
    </w:p>
    <w:p w14:paraId="3A71516B" w14:textId="547B31B0" w:rsidR="00935651" w:rsidRPr="00D81E3F" w:rsidRDefault="008E5EA4" w:rsidP="008E5EA4">
      <w:pPr>
        <w:pStyle w:val="ListParagraph"/>
        <w:numPr>
          <w:ilvl w:val="0"/>
          <w:numId w:val="4"/>
        </w:numPr>
        <w:spacing w:after="160" w:line="259" w:lineRule="auto"/>
        <w:rPr>
          <w:highlight w:val="yellow"/>
        </w:rPr>
      </w:pPr>
      <w:r>
        <w:t>The Graduate</w:t>
      </w:r>
      <w:r w:rsidR="005849CF">
        <w:t xml:space="preserve"> Council drafted another</w:t>
      </w:r>
      <w:r>
        <w:t xml:space="preserve"> TA/RA stipend resolution </w:t>
      </w:r>
      <w:r w:rsidR="005849CF">
        <w:t>to stress the importance of the issue to the administration. (2/22/23)  The resolution was approve</w:t>
      </w:r>
      <w:r w:rsidR="001379A2">
        <w:t>d</w:t>
      </w:r>
      <w:r w:rsidR="005849CF">
        <w:t xml:space="preserve"> by the Faculty Senate 3/16/23 and was sent to the administration by Chair Triche on </w:t>
      </w:r>
      <w:r w:rsidR="00D81E3F">
        <w:t>4/7/23.</w:t>
      </w:r>
      <w:r w:rsidR="001379A2" w:rsidRPr="00D81E3F">
        <w:rPr>
          <w:highlight w:val="yellow"/>
        </w:rPr>
        <w:t xml:space="preserve"> </w:t>
      </w:r>
    </w:p>
    <w:p w14:paraId="025FB50E" w14:textId="7951202A" w:rsidR="008E5EA4" w:rsidRDefault="00935651" w:rsidP="008E5EA4">
      <w:pPr>
        <w:pStyle w:val="ListParagraph"/>
        <w:numPr>
          <w:ilvl w:val="0"/>
          <w:numId w:val="4"/>
        </w:numPr>
        <w:spacing w:after="160" w:line="259" w:lineRule="auto"/>
      </w:pPr>
      <w:r>
        <w:t>The Council briefly discuss</w:t>
      </w:r>
      <w:r w:rsidR="001379A2">
        <w:t xml:space="preserve">ed the issue of non-existent </w:t>
      </w:r>
      <w:r>
        <w:t>CIP code</w:t>
      </w:r>
      <w:r w:rsidR="001379A2">
        <w:t>s</w:t>
      </w:r>
      <w:r>
        <w:t xml:space="preserve"> </w:t>
      </w:r>
      <w:r w:rsidR="001379A2">
        <w:t xml:space="preserve">for the </w:t>
      </w:r>
      <w:r>
        <w:t xml:space="preserve"> joint </w:t>
      </w:r>
      <w:r w:rsidR="001379A2">
        <w:t xml:space="preserve">MPA / MPH </w:t>
      </w:r>
      <w:r>
        <w:t>grad</w:t>
      </w:r>
      <w:r w:rsidR="001379A2">
        <w:t>uate</w:t>
      </w:r>
      <w:r>
        <w:t xml:space="preserve"> degree</w:t>
      </w:r>
      <w:r w:rsidR="001379A2">
        <w:t>.</w:t>
      </w:r>
      <w:r>
        <w:t xml:space="preserve">  </w:t>
      </w:r>
      <w:r w:rsidR="001379A2">
        <w:t>T</w:t>
      </w:r>
      <w:r>
        <w:t>he CIP code will depend on the area of focus.  In the past Interdisciplinary programs were put in the other category which is problemati</w:t>
      </w:r>
      <w:r w:rsidR="001379A2">
        <w:t>c for UM’s</w:t>
      </w:r>
      <w:r>
        <w:t xml:space="preserve"> Carnegie classification. </w:t>
      </w:r>
    </w:p>
    <w:p w14:paraId="23D375EC" w14:textId="77777777" w:rsidR="008E5EA4" w:rsidRDefault="008E5EA4" w:rsidP="001379A2">
      <w:pPr>
        <w:pStyle w:val="ListParagraph"/>
        <w:spacing w:after="0" w:line="240" w:lineRule="auto"/>
        <w:rPr>
          <w:rStyle w:val="Heading2Char"/>
        </w:rPr>
      </w:pPr>
    </w:p>
    <w:p w14:paraId="549ED17F" w14:textId="4653353F" w:rsidR="00CC0825" w:rsidRDefault="009228D2" w:rsidP="00E66111">
      <w:pPr>
        <w:spacing w:after="0" w:line="240" w:lineRule="auto"/>
        <w:rPr>
          <w:rStyle w:val="Heading2Char"/>
        </w:rPr>
      </w:pPr>
      <w:r>
        <w:rPr>
          <w:rStyle w:val="Heading2Char"/>
        </w:rPr>
        <w:t xml:space="preserve">Pending </w:t>
      </w:r>
      <w:r w:rsidR="00CC0825">
        <w:rPr>
          <w:rStyle w:val="Heading2Char"/>
        </w:rPr>
        <w:t xml:space="preserve">Strategic </w:t>
      </w:r>
      <w:r w:rsidR="00792B6B">
        <w:rPr>
          <w:rStyle w:val="Heading2Char"/>
        </w:rPr>
        <w:t>Initiative</w:t>
      </w:r>
      <w:r w:rsidR="00C81816">
        <w:rPr>
          <w:rStyle w:val="Heading2Char"/>
        </w:rPr>
        <w:t>s</w:t>
      </w:r>
    </w:p>
    <w:p w14:paraId="24F136FF" w14:textId="14B81D7B" w:rsidR="008D4350" w:rsidRDefault="008D4350" w:rsidP="008D4350">
      <w:pPr>
        <w:spacing w:after="0" w:line="240" w:lineRule="auto"/>
        <w:rPr>
          <w:rStyle w:val="Heading2Char"/>
        </w:rPr>
      </w:pPr>
    </w:p>
    <w:p w14:paraId="2DA17889" w14:textId="31F32BC2" w:rsidR="00A16104" w:rsidRDefault="00A16104" w:rsidP="001379A2">
      <w:pPr>
        <w:pStyle w:val="ListParagraph"/>
        <w:numPr>
          <w:ilvl w:val="1"/>
          <w:numId w:val="30"/>
        </w:numPr>
        <w:spacing w:after="160" w:line="259" w:lineRule="auto"/>
        <w:ind w:left="360"/>
      </w:pPr>
      <w:r>
        <w:t>WAGS/UMI Award – revisit/ delete policy [The issue with this procedure is timing. The deadline is two weeks before the semester starts, so Dean Kinch has been doing the work. UM has not had a successful candidate for the $1,000 award.  Dean Kinch will also consider a process  for the 3- minute thesis competition.]</w:t>
      </w:r>
    </w:p>
    <w:p w14:paraId="2699F03F" w14:textId="58E28B77" w:rsidR="00A16104" w:rsidRDefault="00A16104" w:rsidP="001379A2">
      <w:pPr>
        <w:pStyle w:val="ListParagraph"/>
        <w:numPr>
          <w:ilvl w:val="1"/>
          <w:numId w:val="30"/>
        </w:numPr>
        <w:spacing w:after="160" w:line="259" w:lineRule="auto"/>
        <w:ind w:left="360"/>
      </w:pPr>
      <w:r>
        <w:t xml:space="preserve">Review of UG and Co-convened systems of </w:t>
      </w:r>
      <w:r w:rsidR="001379A2">
        <w:t xml:space="preserve">course </w:t>
      </w:r>
      <w:r>
        <w:t>offering</w:t>
      </w:r>
      <w:r w:rsidR="001379A2">
        <w:t>s</w:t>
      </w:r>
      <w:r>
        <w:t xml:space="preserve"> – revisit policy, grad increments for UG courses, teaching in-load (UG vs co-convene) [ Graduate increments continue to be missing from syllabi when courses are modified, which leads one to believe graduate students may not always have different expectations in UG courses. Is there a better way to manage?  Should UG courses  transition to co-convened? Co-convening was created because accreditation standards for some programs do not allow 400-level courses to count towards graduate degrees.  This is also an equity issue in terms of faculty load</w:t>
      </w:r>
      <w:r w:rsidR="001379A2">
        <w:t>.  S</w:t>
      </w:r>
      <w:r>
        <w:t xml:space="preserve">ome units count UG courses once, but co-convened courses twice.] </w:t>
      </w:r>
    </w:p>
    <w:p w14:paraId="7AA25782" w14:textId="060D33D8" w:rsidR="00A16104" w:rsidRDefault="00A16104" w:rsidP="001379A2">
      <w:pPr>
        <w:pStyle w:val="ListParagraph"/>
        <w:numPr>
          <w:ilvl w:val="1"/>
          <w:numId w:val="30"/>
        </w:numPr>
        <w:spacing w:after="160" w:line="259" w:lineRule="auto"/>
        <w:ind w:left="360"/>
      </w:pPr>
      <w:r>
        <w:t xml:space="preserve">Program review meta-analysis </w:t>
      </w:r>
    </w:p>
    <w:p w14:paraId="41040007" w14:textId="7A1F865E" w:rsidR="00A16104" w:rsidRDefault="00A16104" w:rsidP="001379A2">
      <w:pPr>
        <w:pStyle w:val="ListParagraph"/>
        <w:numPr>
          <w:ilvl w:val="1"/>
          <w:numId w:val="30"/>
        </w:numPr>
        <w:spacing w:after="160" w:line="259" w:lineRule="auto"/>
        <w:ind w:left="360"/>
      </w:pPr>
      <w:r>
        <w:t xml:space="preserve">Investigate number of graduate courses available to student outside of majors for interdisciplinary programs [Often course have restrictions but instructors may consider exceptions through the consent of instructor process.] </w:t>
      </w:r>
    </w:p>
    <w:p w14:paraId="5CDE1F01" w14:textId="2D6AC447" w:rsidR="003E3A9C" w:rsidRDefault="00A16104" w:rsidP="001379A2">
      <w:pPr>
        <w:pStyle w:val="ListParagraph"/>
        <w:numPr>
          <w:ilvl w:val="1"/>
          <w:numId w:val="30"/>
        </w:numPr>
        <w:spacing w:after="160" w:line="259" w:lineRule="auto"/>
        <w:ind w:left="360"/>
        <w:rPr>
          <w:rStyle w:val="Heading2Char"/>
        </w:rPr>
      </w:pPr>
      <w:r>
        <w:t xml:space="preserve">Teaching Certificates for Graduate Assistants [Dean Kinch is working on this and would warmly appreciate faculty joining the effort. The certificate would likely be housed in Education or the Graduate School and would need consistent offerings </w:t>
      </w:r>
      <w:r w:rsidR="001379A2">
        <w:t xml:space="preserve">to </w:t>
      </w:r>
      <w:r>
        <w:t>includ</w:t>
      </w:r>
      <w:r w:rsidR="001379A2">
        <w:t>e</w:t>
      </w:r>
      <w:r>
        <w:t xml:space="preserve"> methods and course development.] </w:t>
      </w:r>
      <w:r>
        <w:br/>
      </w:r>
    </w:p>
    <w:p w14:paraId="1ED49037" w14:textId="77777777" w:rsidR="008059ED" w:rsidRDefault="008059ED" w:rsidP="00BF2B2C">
      <w:pPr>
        <w:pStyle w:val="Heading2"/>
      </w:pPr>
      <w:r>
        <w:t>Other Communication Items</w:t>
      </w:r>
    </w:p>
    <w:p w14:paraId="08D76082" w14:textId="77777777" w:rsidR="001379A2" w:rsidRDefault="00227959" w:rsidP="00F35CB5">
      <w:pPr>
        <w:pStyle w:val="ListParagraph"/>
        <w:numPr>
          <w:ilvl w:val="0"/>
          <w:numId w:val="7"/>
        </w:numPr>
      </w:pPr>
      <w:r>
        <w:t xml:space="preserve">Various updates from the Graduate School </w:t>
      </w:r>
    </w:p>
    <w:p w14:paraId="5A7E96E1" w14:textId="5A960618" w:rsidR="0042393C" w:rsidRDefault="001379A2" w:rsidP="001379A2">
      <w:pPr>
        <w:pStyle w:val="ListParagraph"/>
        <w:numPr>
          <w:ilvl w:val="1"/>
          <w:numId w:val="7"/>
        </w:numPr>
      </w:pPr>
      <w:r>
        <w:lastRenderedPageBreak/>
        <w:t xml:space="preserve">Over the summer the worked on </w:t>
      </w:r>
      <w:r w:rsidR="0042393C">
        <w:t>three projects (implementation of U-approve contracts [Kendal], transition to Slate for graduate student admission [Jessica] and creating a graduate catalog</w:t>
      </w:r>
      <w:r>
        <w:t>)</w:t>
      </w:r>
      <w:r w:rsidR="0042393C">
        <w:t xml:space="preserve">.  The catalog is mandated by the VA.  </w:t>
      </w:r>
    </w:p>
    <w:p w14:paraId="0232293D" w14:textId="293B7A84" w:rsidR="00F92E7B" w:rsidRDefault="00F92E7B" w:rsidP="00F92E7B">
      <w:pPr>
        <w:pStyle w:val="ListParagraph"/>
        <w:numPr>
          <w:ilvl w:val="1"/>
          <w:numId w:val="7"/>
        </w:numPr>
        <w:spacing w:after="160" w:line="259" w:lineRule="auto"/>
      </w:pPr>
      <w:r>
        <w:t>The Graduate School is working to set up career paths to quickly promote staff to higher pay rates</w:t>
      </w:r>
      <w:r w:rsidR="00F24027">
        <w:t xml:space="preserve"> given the issues with recruiting and retaining staff. </w:t>
      </w:r>
      <w:r>
        <w:t xml:space="preserve"> </w:t>
      </w:r>
    </w:p>
    <w:p w14:paraId="5964AEB3" w14:textId="57387103" w:rsidR="00F92E7B" w:rsidRDefault="00F92E7B" w:rsidP="00F92E7B">
      <w:pPr>
        <w:pStyle w:val="ListParagraph"/>
        <w:numPr>
          <w:ilvl w:val="1"/>
          <w:numId w:val="7"/>
        </w:numPr>
        <w:spacing w:after="160" w:line="259" w:lineRule="auto"/>
      </w:pPr>
      <w:r>
        <w:t xml:space="preserve">Slate is in use.  The implementation </w:t>
      </w:r>
      <w:r w:rsidR="00F24027">
        <w:t>was</w:t>
      </w:r>
      <w:r>
        <w:t xml:space="preserve"> challenging given the staffing </w:t>
      </w:r>
      <w:r w:rsidR="00F24027">
        <w:t xml:space="preserve">issues in </w:t>
      </w:r>
      <w:r>
        <w:t xml:space="preserve">IT. </w:t>
      </w:r>
      <w:r w:rsidR="00F24027">
        <w:t>(</w:t>
      </w:r>
      <w:r w:rsidR="0032172F">
        <w:t>1-25-23</w:t>
      </w:r>
      <w:r w:rsidR="00F24027">
        <w:t>)</w:t>
      </w:r>
    </w:p>
    <w:p w14:paraId="2B546193" w14:textId="611DF022" w:rsidR="00F24027" w:rsidRDefault="00F24027" w:rsidP="00F92E7B">
      <w:pPr>
        <w:pStyle w:val="ListParagraph"/>
        <w:numPr>
          <w:ilvl w:val="1"/>
          <w:numId w:val="7"/>
        </w:numPr>
        <w:spacing w:after="160" w:line="259" w:lineRule="auto"/>
      </w:pPr>
      <w:r>
        <w:t>The residency issue in Slate were resolved by adding a question that asks students if they were recently enrolled as a Montana resident undergraduate student.  The Graduate School will still need to confirm the information, but it will be less onerous for the student.  (2-1-23)</w:t>
      </w:r>
    </w:p>
    <w:p w14:paraId="02374115" w14:textId="550BE5BA" w:rsidR="008E5EA4" w:rsidRDefault="008E5EA4" w:rsidP="008E5EA4">
      <w:pPr>
        <w:pStyle w:val="ListParagraph"/>
        <w:numPr>
          <w:ilvl w:val="0"/>
          <w:numId w:val="26"/>
        </w:numPr>
        <w:spacing w:after="160" w:line="259" w:lineRule="auto"/>
      </w:pPr>
      <w:r>
        <w:t xml:space="preserve">The Graduate School’s website has been updated with additional information about health insurance and housing for </w:t>
      </w:r>
      <w:hyperlink r:id="rId30" w:history="1">
        <w:r w:rsidRPr="00295D89">
          <w:rPr>
            <w:rStyle w:val="Hyperlink"/>
          </w:rPr>
          <w:t>newly admitted students</w:t>
        </w:r>
      </w:hyperlink>
      <w:r>
        <w:t>. 2-1-23</w:t>
      </w:r>
    </w:p>
    <w:p w14:paraId="49EF3C6C" w14:textId="5DAB3FC1" w:rsidR="00881D4A" w:rsidRDefault="00881D4A" w:rsidP="00881D4A">
      <w:pPr>
        <w:pStyle w:val="ListParagraph"/>
        <w:numPr>
          <w:ilvl w:val="0"/>
          <w:numId w:val="18"/>
        </w:numPr>
        <w:spacing w:after="160" w:line="259" w:lineRule="auto"/>
      </w:pPr>
      <w:bookmarkStart w:id="3" w:name="_Hlk133170078"/>
      <w:r>
        <w:t xml:space="preserve">Dean Kinch held a graduate student listening  session that was attended by individuals interested in Unionizing the students.  There are some very strong opinions on the issue.  (10/26/22) </w:t>
      </w:r>
      <w:bookmarkEnd w:id="3"/>
    </w:p>
    <w:p w14:paraId="13674118" w14:textId="77777777" w:rsidR="0011571D" w:rsidRPr="0011571D" w:rsidRDefault="00935651" w:rsidP="00F378F5">
      <w:pPr>
        <w:numPr>
          <w:ilvl w:val="0"/>
          <w:numId w:val="18"/>
        </w:numPr>
        <w:spacing w:after="0" w:line="240" w:lineRule="auto"/>
      </w:pPr>
      <w:r>
        <w:t xml:space="preserve">Dean Kinch is working to streamline the graduation application process and improve the accuracy of record keeping.  Graduate students are not yet built into </w:t>
      </w:r>
      <w:proofErr w:type="spellStart"/>
      <w:r>
        <w:t>DegreeWorks</w:t>
      </w:r>
      <w:proofErr w:type="spellEnd"/>
      <w:r>
        <w:t>.  The Registrar’s Office has limited resources, so this will take some time.  The accuracy of the graduate catalog information needs to be verified. Programs should link to the catalog rather than maintaining information on websites.</w:t>
      </w:r>
      <w:r w:rsidR="00F24027">
        <w:t xml:space="preserve"> (</w:t>
      </w:r>
      <w:r>
        <w:t>3-8-23</w:t>
      </w:r>
      <w:r w:rsidR="00F24027">
        <w:t>)</w:t>
      </w:r>
      <w:r w:rsidR="00915E34" w:rsidRPr="00F24027">
        <w:rPr>
          <w:rFonts w:cstheme="minorHAnsi"/>
        </w:rPr>
        <w:tab/>
      </w:r>
    </w:p>
    <w:p w14:paraId="5E1C221B" w14:textId="3866C9A3" w:rsidR="00915E34" w:rsidRPr="00CE64F9" w:rsidRDefault="0011571D" w:rsidP="00F378F5">
      <w:pPr>
        <w:numPr>
          <w:ilvl w:val="0"/>
          <w:numId w:val="18"/>
        </w:numPr>
        <w:spacing w:after="0" w:line="240" w:lineRule="auto"/>
      </w:pPr>
      <w:r w:rsidRPr="00CE64F9">
        <w:t>More details will be added to the web site about office functions including staff member video introductions..  (4-26-23)</w:t>
      </w:r>
      <w:r w:rsidR="00915E34" w:rsidRPr="00CE64F9">
        <w:t xml:space="preserve"> </w:t>
      </w:r>
    </w:p>
    <w:p w14:paraId="2A02A221" w14:textId="36F56CED" w:rsidR="00CC0825" w:rsidRDefault="00CC0825"/>
    <w:p w14:paraId="13B0ECDD" w14:textId="77777777" w:rsidR="00A16104" w:rsidRPr="00CB128B" w:rsidRDefault="00A16104" w:rsidP="00A16104">
      <w:pPr>
        <w:pStyle w:val="ListParagraph"/>
        <w:numPr>
          <w:ilvl w:val="0"/>
          <w:numId w:val="25"/>
        </w:numPr>
        <w:spacing w:after="160" w:line="259" w:lineRule="auto"/>
        <w:rPr>
          <w:sz w:val="24"/>
          <w:szCs w:val="24"/>
        </w:rPr>
      </w:pPr>
      <w:r>
        <w:t xml:space="preserve">Professor Levtow provided the following statement with respect to the </w:t>
      </w:r>
      <w:r w:rsidRPr="00CB128B">
        <w:rPr>
          <w:sz w:val="24"/>
          <w:szCs w:val="24"/>
        </w:rPr>
        <w:t xml:space="preserve">problem identified in the opening paragraph of the proposed DIS Admissions/Committee revision: </w:t>
      </w:r>
    </w:p>
    <w:p w14:paraId="057B9F00" w14:textId="77777777" w:rsidR="00A16104" w:rsidRDefault="00A16104" w:rsidP="00A16104">
      <w:pPr>
        <w:ind w:left="720"/>
        <w:rPr>
          <w:sz w:val="24"/>
          <w:szCs w:val="24"/>
        </w:rPr>
      </w:pPr>
      <w:r w:rsidRPr="00CB128B">
        <w:rPr>
          <w:rFonts w:cstheme="minorHAnsi"/>
        </w:rPr>
        <w:t>"The University of Montana seeks to retain its classification as a Carnegie Very High Research Activity Institution (R-1), and has listed as a key strategy under PFA 2, ‘</w:t>
      </w:r>
      <w:r w:rsidRPr="00CB128B">
        <w:rPr>
          <w:rFonts w:cstheme="minorHAnsi"/>
          <w:color w:val="000000"/>
        </w:rPr>
        <w:t xml:space="preserve">Grow PhD Completers’ 2.3.2 (Maintain Carnegie “Very High Research Activity” Classification).... </w:t>
      </w:r>
      <w:r w:rsidRPr="00CB128B">
        <w:rPr>
          <w:rFonts w:cstheme="minorHAnsi"/>
        </w:rPr>
        <w:t xml:space="preserve">In STEM, and to some extent social science, </w:t>
      </w:r>
      <w:proofErr w:type="gramStart"/>
      <w:r w:rsidRPr="00CB128B">
        <w:rPr>
          <w:rFonts w:cstheme="minorHAnsi"/>
        </w:rPr>
        <w:t>our</w:t>
      </w:r>
      <w:proofErr w:type="gramEnd"/>
      <w:r w:rsidRPr="00CB128B">
        <w:rPr>
          <w:rFonts w:cstheme="minorHAnsi"/>
        </w:rPr>
        <w:t xml:space="preserve"> per/faculty ranking is strong, but we are very weak in Humanities PhDs, as we have only one established program (History)."</w:t>
      </w:r>
    </w:p>
    <w:p w14:paraId="728F7422" w14:textId="77777777" w:rsidR="00A16104" w:rsidRPr="00CB128B" w:rsidRDefault="00A16104" w:rsidP="00A16104">
      <w:pPr>
        <w:ind w:left="720"/>
        <w:rPr>
          <w:i/>
          <w:iCs/>
          <w:sz w:val="24"/>
          <w:szCs w:val="24"/>
        </w:rPr>
      </w:pPr>
      <w:r w:rsidRPr="00CB128B">
        <w:rPr>
          <w:i/>
          <w:iCs/>
          <w:sz w:val="24"/>
          <w:szCs w:val="24"/>
        </w:rPr>
        <w:t xml:space="preserve">Thanks Jason, and thanks Duncan and all for holding two additional meetings about this proposal, including on Wednesday before Thanksgiving. This clearly reflects your, and our commitment to the graduate school and our students, as well as our respectful attention to all proposals that come to this committee in this constructive spirit. </w:t>
      </w:r>
    </w:p>
    <w:p w14:paraId="0467240A" w14:textId="77777777" w:rsidR="00A16104" w:rsidRPr="00CB128B" w:rsidRDefault="00A16104" w:rsidP="00A16104">
      <w:pPr>
        <w:ind w:left="720"/>
        <w:rPr>
          <w:i/>
          <w:iCs/>
          <w:sz w:val="24"/>
          <w:szCs w:val="24"/>
        </w:rPr>
      </w:pPr>
      <w:r w:rsidRPr="00CB128B">
        <w:rPr>
          <w:i/>
          <w:iCs/>
          <w:sz w:val="24"/>
          <w:szCs w:val="24"/>
        </w:rPr>
        <w:t>Thanks also to Ashby for his tireless and constructive efforts to create opportunities for UM grad students within our budgetary constraints, and for his email yesterday in which he clarified that this proposal was not developed as strategic solution to the problem it identifies.</w:t>
      </w:r>
    </w:p>
    <w:p w14:paraId="03DE37AD" w14:textId="77777777" w:rsidR="00A16104" w:rsidRPr="00CB128B" w:rsidRDefault="00A16104" w:rsidP="00A16104">
      <w:pPr>
        <w:ind w:left="720"/>
        <w:rPr>
          <w:i/>
          <w:iCs/>
          <w:sz w:val="24"/>
          <w:szCs w:val="24"/>
        </w:rPr>
      </w:pPr>
      <w:r w:rsidRPr="00CB128B">
        <w:rPr>
          <w:i/>
          <w:iCs/>
          <w:sz w:val="24"/>
          <w:szCs w:val="24"/>
        </w:rPr>
        <w:t xml:space="preserve">As the Graduate Council passes this measure, it is important to note that this proposal is neither intended nor effective as a solution to the problem it identifies: specifically, that UM must produce more humanities </w:t>
      </w:r>
      <w:proofErr w:type="gramStart"/>
      <w:r w:rsidRPr="00CB128B">
        <w:rPr>
          <w:i/>
          <w:iCs/>
          <w:sz w:val="24"/>
          <w:szCs w:val="24"/>
        </w:rPr>
        <w:t>PhD's</w:t>
      </w:r>
      <w:proofErr w:type="gramEnd"/>
      <w:r w:rsidRPr="00CB128B">
        <w:rPr>
          <w:i/>
          <w:iCs/>
          <w:sz w:val="24"/>
          <w:szCs w:val="24"/>
        </w:rPr>
        <w:t xml:space="preserve"> to retain R1 status. Because this proposal </w:t>
      </w:r>
      <w:r w:rsidRPr="00CB128B">
        <w:rPr>
          <w:i/>
          <w:iCs/>
          <w:sz w:val="24"/>
          <w:szCs w:val="24"/>
        </w:rPr>
        <w:lastRenderedPageBreak/>
        <w:t>highlights this problem, it was my responsibility to argue that it will not lead to robust Humanities PhD production for R1, and so should indeed not be presented or viewed as a solution to the problem it identifies.</w:t>
      </w:r>
    </w:p>
    <w:p w14:paraId="7F0AA97B" w14:textId="77777777" w:rsidR="00A16104" w:rsidRPr="00CB128B" w:rsidRDefault="00A16104" w:rsidP="00A16104">
      <w:pPr>
        <w:ind w:left="720"/>
        <w:rPr>
          <w:i/>
          <w:iCs/>
          <w:sz w:val="24"/>
          <w:szCs w:val="24"/>
        </w:rPr>
      </w:pPr>
      <w:r w:rsidRPr="00CB128B">
        <w:rPr>
          <w:i/>
          <w:iCs/>
          <w:sz w:val="24"/>
          <w:szCs w:val="24"/>
        </w:rPr>
        <w:t xml:space="preserve">Efforts to create more Humanities PhD's while continuing to reduce Humanities programs, and not invest in them, will fail.  While I'm here to say that, I want to make a positive recommendation: </w:t>
      </w:r>
    </w:p>
    <w:p w14:paraId="5714D861" w14:textId="77777777" w:rsidR="00A16104" w:rsidRPr="00CB128B" w:rsidRDefault="00A16104" w:rsidP="00A16104">
      <w:pPr>
        <w:ind w:left="720"/>
        <w:rPr>
          <w:i/>
          <w:iCs/>
          <w:sz w:val="24"/>
          <w:szCs w:val="24"/>
        </w:rPr>
      </w:pPr>
      <w:r w:rsidRPr="00CB128B">
        <w:rPr>
          <w:i/>
          <w:iCs/>
          <w:sz w:val="24"/>
          <w:szCs w:val="24"/>
        </w:rPr>
        <w:t>If, as was noted in yesterday's meeting, UM distinguishes itself from MSU by being recognized as a University in all its dimensions beyond stem; and if having viable humanities programs is a key to why UM receives R1 status - we need to make this clear to all stakeholders at every chance:</w:t>
      </w:r>
    </w:p>
    <w:p w14:paraId="55BDF573" w14:textId="77777777" w:rsidR="00A16104" w:rsidRPr="00CB128B" w:rsidRDefault="00A16104" w:rsidP="00A16104">
      <w:pPr>
        <w:ind w:left="720"/>
        <w:rPr>
          <w:i/>
          <w:iCs/>
          <w:sz w:val="24"/>
          <w:szCs w:val="24"/>
        </w:rPr>
      </w:pPr>
      <w:r w:rsidRPr="00CB128B">
        <w:rPr>
          <w:i/>
          <w:iCs/>
          <w:sz w:val="24"/>
          <w:szCs w:val="24"/>
        </w:rPr>
        <w:t>There is direct benefit, financially also, for investing in the Humanities; and that there is a cost to reducing Humanities programs to the point of nonviability.  Those benefits, and those costs, impact UM beyond its remaining humanities programs.</w:t>
      </w:r>
    </w:p>
    <w:p w14:paraId="737E3269" w14:textId="77777777" w:rsidR="00A16104" w:rsidRPr="00CB128B" w:rsidRDefault="00A16104" w:rsidP="00A16104">
      <w:pPr>
        <w:ind w:left="720"/>
        <w:rPr>
          <w:i/>
          <w:iCs/>
          <w:sz w:val="24"/>
          <w:szCs w:val="24"/>
        </w:rPr>
      </w:pPr>
      <w:r w:rsidRPr="00CB128B">
        <w:rPr>
          <w:i/>
          <w:iCs/>
          <w:sz w:val="24"/>
          <w:szCs w:val="24"/>
        </w:rPr>
        <w:t xml:space="preserve">I encourage the grad school to continue at every opportunity like this, to make that case.  If R1 is a concern, the solution to humanities PhD productivity at UM is to support robust humanities programs.   </w:t>
      </w:r>
    </w:p>
    <w:p w14:paraId="4B60ED17" w14:textId="77777777" w:rsidR="00A16104" w:rsidRPr="00CB128B" w:rsidRDefault="00A16104" w:rsidP="00A16104">
      <w:pPr>
        <w:ind w:left="720"/>
        <w:rPr>
          <w:i/>
          <w:iCs/>
          <w:sz w:val="24"/>
          <w:szCs w:val="24"/>
        </w:rPr>
      </w:pPr>
      <w:r w:rsidRPr="00CB128B">
        <w:rPr>
          <w:i/>
          <w:iCs/>
          <w:sz w:val="24"/>
          <w:szCs w:val="24"/>
        </w:rPr>
        <w:t>Thanks for listening; I've taken the time - your time - here to identify the institutional and financial incentives to invest in humanities again at UM .  There are disciplines in the humanities and scholarship; without those disciplines, interdisciplinarity is only a slogan.</w:t>
      </w:r>
    </w:p>
    <w:p w14:paraId="60746A70" w14:textId="6C73C40C" w:rsidR="00A16104" w:rsidRDefault="00A16104" w:rsidP="00A16104">
      <w:pPr>
        <w:ind w:left="720"/>
        <w:rPr>
          <w:sz w:val="24"/>
          <w:szCs w:val="24"/>
        </w:rPr>
      </w:pPr>
      <w:r>
        <w:rPr>
          <w:sz w:val="24"/>
          <w:szCs w:val="24"/>
        </w:rPr>
        <w:t xml:space="preserve">Acting Vice Provost McKay put the link to the </w:t>
      </w:r>
      <w:hyperlink r:id="rId31" w:history="1">
        <w:r w:rsidRPr="00CB128B">
          <w:rPr>
            <w:rStyle w:val="Hyperlink"/>
            <w:sz w:val="24"/>
            <w:szCs w:val="24"/>
          </w:rPr>
          <w:t>Academic Planning and Priorities Statements</w:t>
        </w:r>
      </w:hyperlink>
      <w:r>
        <w:rPr>
          <w:sz w:val="24"/>
          <w:szCs w:val="24"/>
        </w:rPr>
        <w:t xml:space="preserve"> in the Chat as information to members. 12-7-22</w:t>
      </w:r>
    </w:p>
    <w:p w14:paraId="494AC24F" w14:textId="169218E5" w:rsidR="00F24027" w:rsidRDefault="00F24027" w:rsidP="00F24027">
      <w:pPr>
        <w:pStyle w:val="Heading2"/>
      </w:pPr>
      <w:r>
        <w:t xml:space="preserve">Appendix </w:t>
      </w:r>
    </w:p>
    <w:p w14:paraId="5A12E3A5" w14:textId="54E89461" w:rsidR="008C7BA9" w:rsidRPr="00313C8C" w:rsidRDefault="008C7BA9" w:rsidP="008C7BA9">
      <w:pPr>
        <w:pStyle w:val="Heading1"/>
        <w:jc w:val="center"/>
      </w:pPr>
      <w:r>
        <w:t>Doctoral Interdisciplinary Studies Program (DIS)</w:t>
      </w:r>
      <w:r>
        <w:br/>
      </w:r>
      <w:r w:rsidRPr="00C82623">
        <w:t xml:space="preserve">Annual Report, Academic Year </w:t>
      </w:r>
      <w:r>
        <w:t>2022-23</w:t>
      </w:r>
    </w:p>
    <w:p w14:paraId="21B415DF" w14:textId="77777777" w:rsidR="008C7BA9" w:rsidRDefault="008C7BA9" w:rsidP="008C7BA9">
      <w:pPr>
        <w:outlineLvl w:val="0"/>
        <w:rPr>
          <w:rFonts w:ascii="Times" w:hAnsi="Times" w:cs="Arial"/>
          <w:b/>
        </w:rPr>
      </w:pPr>
    </w:p>
    <w:p w14:paraId="14B7D931" w14:textId="77777777" w:rsidR="008C7BA9" w:rsidRDefault="008C7BA9" w:rsidP="008C7BA9">
      <w:pPr>
        <w:outlineLvl w:val="0"/>
        <w:rPr>
          <w:rFonts w:ascii="Times" w:hAnsi="Times" w:cs="Arial"/>
          <w:b/>
        </w:rPr>
      </w:pPr>
      <w:r>
        <w:rPr>
          <w:rFonts w:ascii="Times" w:hAnsi="Times" w:cs="Arial"/>
          <w:b/>
        </w:rPr>
        <w:t xml:space="preserve">DIS </w:t>
      </w:r>
      <w:r w:rsidRPr="00C82623">
        <w:rPr>
          <w:rFonts w:ascii="Times" w:hAnsi="Times" w:cs="Arial"/>
          <w:b/>
        </w:rPr>
        <w:t>Roster:</w:t>
      </w:r>
      <w:r>
        <w:rPr>
          <w:rFonts w:ascii="Times" w:hAnsi="Time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363"/>
        <w:gridCol w:w="1363"/>
        <w:gridCol w:w="1363"/>
        <w:gridCol w:w="1363"/>
        <w:gridCol w:w="1286"/>
      </w:tblGrid>
      <w:tr w:rsidR="008C7BA9" w:rsidRPr="00282869" w14:paraId="169B2649" w14:textId="77777777" w:rsidTr="006353E5">
        <w:tc>
          <w:tcPr>
            <w:tcW w:w="1475" w:type="dxa"/>
            <w:shd w:val="clear" w:color="auto" w:fill="auto"/>
          </w:tcPr>
          <w:p w14:paraId="6C13E3B9" w14:textId="77777777" w:rsidR="008C7BA9" w:rsidRPr="00282869" w:rsidRDefault="008C7BA9" w:rsidP="006353E5">
            <w:pPr>
              <w:outlineLvl w:val="0"/>
              <w:rPr>
                <w:rFonts w:ascii="Times" w:hAnsi="Times" w:cs="Arial"/>
                <w:b/>
              </w:rPr>
            </w:pPr>
          </w:p>
        </w:tc>
        <w:tc>
          <w:tcPr>
            <w:tcW w:w="1363" w:type="dxa"/>
            <w:shd w:val="clear" w:color="auto" w:fill="auto"/>
          </w:tcPr>
          <w:p w14:paraId="52140F84" w14:textId="77777777" w:rsidR="008C7BA9" w:rsidRPr="00282869" w:rsidRDefault="008C7BA9" w:rsidP="006353E5">
            <w:pPr>
              <w:jc w:val="center"/>
              <w:outlineLvl w:val="0"/>
              <w:rPr>
                <w:rFonts w:ascii="Times" w:hAnsi="Times" w:cs="Arial"/>
                <w:b/>
              </w:rPr>
            </w:pPr>
            <w:r w:rsidRPr="00282869">
              <w:rPr>
                <w:rFonts w:ascii="Times" w:hAnsi="Times" w:cs="Arial"/>
                <w:b/>
              </w:rPr>
              <w:t>AY 18-19</w:t>
            </w:r>
          </w:p>
        </w:tc>
        <w:tc>
          <w:tcPr>
            <w:tcW w:w="1363" w:type="dxa"/>
            <w:shd w:val="clear" w:color="auto" w:fill="auto"/>
          </w:tcPr>
          <w:p w14:paraId="66A41697" w14:textId="77777777" w:rsidR="008C7BA9" w:rsidRPr="00282869" w:rsidRDefault="008C7BA9" w:rsidP="006353E5">
            <w:pPr>
              <w:jc w:val="center"/>
              <w:outlineLvl w:val="0"/>
              <w:rPr>
                <w:rFonts w:ascii="Times" w:hAnsi="Times" w:cs="Arial"/>
                <w:b/>
              </w:rPr>
            </w:pPr>
            <w:r w:rsidRPr="00282869">
              <w:rPr>
                <w:rFonts w:ascii="Times" w:hAnsi="Times" w:cs="Arial"/>
                <w:b/>
              </w:rPr>
              <w:t>AY 19-20</w:t>
            </w:r>
          </w:p>
        </w:tc>
        <w:tc>
          <w:tcPr>
            <w:tcW w:w="1363" w:type="dxa"/>
            <w:shd w:val="clear" w:color="auto" w:fill="auto"/>
          </w:tcPr>
          <w:p w14:paraId="40037E50" w14:textId="77777777" w:rsidR="008C7BA9" w:rsidRPr="00282869" w:rsidRDefault="008C7BA9" w:rsidP="006353E5">
            <w:pPr>
              <w:jc w:val="center"/>
              <w:outlineLvl w:val="0"/>
              <w:rPr>
                <w:rFonts w:ascii="Times" w:hAnsi="Times" w:cs="Arial"/>
                <w:b/>
              </w:rPr>
            </w:pPr>
            <w:r w:rsidRPr="00282869">
              <w:rPr>
                <w:rFonts w:ascii="Times" w:hAnsi="Times" w:cs="Arial"/>
                <w:b/>
              </w:rPr>
              <w:t>AY 20-21</w:t>
            </w:r>
          </w:p>
        </w:tc>
        <w:tc>
          <w:tcPr>
            <w:tcW w:w="1363" w:type="dxa"/>
            <w:shd w:val="clear" w:color="auto" w:fill="auto"/>
          </w:tcPr>
          <w:p w14:paraId="6111ACA3" w14:textId="77777777" w:rsidR="008C7BA9" w:rsidRPr="00282869" w:rsidRDefault="008C7BA9" w:rsidP="006353E5">
            <w:pPr>
              <w:jc w:val="center"/>
              <w:outlineLvl w:val="0"/>
              <w:rPr>
                <w:rFonts w:ascii="Times" w:hAnsi="Times" w:cs="Arial"/>
                <w:b/>
              </w:rPr>
            </w:pPr>
            <w:r w:rsidRPr="00282869">
              <w:rPr>
                <w:rFonts w:ascii="Times" w:hAnsi="Times" w:cs="Arial"/>
                <w:b/>
              </w:rPr>
              <w:t>AY 21-22</w:t>
            </w:r>
          </w:p>
        </w:tc>
        <w:tc>
          <w:tcPr>
            <w:tcW w:w="1286" w:type="dxa"/>
          </w:tcPr>
          <w:p w14:paraId="7E18C06E" w14:textId="77777777" w:rsidR="008C7BA9" w:rsidRPr="00282869" w:rsidRDefault="008C7BA9" w:rsidP="006353E5">
            <w:pPr>
              <w:jc w:val="center"/>
              <w:outlineLvl w:val="0"/>
              <w:rPr>
                <w:rFonts w:ascii="Times" w:hAnsi="Times" w:cs="Arial"/>
                <w:b/>
              </w:rPr>
            </w:pPr>
            <w:r>
              <w:rPr>
                <w:rFonts w:ascii="Times" w:hAnsi="Times" w:cs="Arial"/>
                <w:b/>
              </w:rPr>
              <w:t>AY 22-23</w:t>
            </w:r>
          </w:p>
        </w:tc>
      </w:tr>
      <w:tr w:rsidR="008C7BA9" w:rsidRPr="00282869" w14:paraId="48709576" w14:textId="77777777" w:rsidTr="006353E5">
        <w:tc>
          <w:tcPr>
            <w:tcW w:w="1475" w:type="dxa"/>
            <w:shd w:val="clear" w:color="auto" w:fill="auto"/>
          </w:tcPr>
          <w:p w14:paraId="59188EC4" w14:textId="77777777" w:rsidR="008C7BA9" w:rsidRPr="00282869" w:rsidRDefault="008C7BA9" w:rsidP="006353E5">
            <w:pPr>
              <w:jc w:val="center"/>
              <w:outlineLvl w:val="0"/>
              <w:rPr>
                <w:rFonts w:ascii="Times" w:hAnsi="Times" w:cs="Arial"/>
                <w:b/>
                <w:sz w:val="18"/>
                <w:szCs w:val="18"/>
              </w:rPr>
            </w:pPr>
            <w:r w:rsidRPr="00282869">
              <w:rPr>
                <w:rFonts w:ascii="Times" w:hAnsi="Times" w:cs="Arial"/>
                <w:b/>
                <w:sz w:val="18"/>
                <w:szCs w:val="18"/>
              </w:rPr>
              <w:t>Active Students</w:t>
            </w:r>
          </w:p>
        </w:tc>
        <w:tc>
          <w:tcPr>
            <w:tcW w:w="1363" w:type="dxa"/>
            <w:shd w:val="clear" w:color="auto" w:fill="auto"/>
          </w:tcPr>
          <w:p w14:paraId="1E29E3A6" w14:textId="77777777" w:rsidR="008C7BA9" w:rsidRPr="00282869" w:rsidRDefault="008C7BA9" w:rsidP="006353E5">
            <w:pPr>
              <w:jc w:val="center"/>
              <w:outlineLvl w:val="0"/>
              <w:rPr>
                <w:rFonts w:ascii="Times" w:hAnsi="Times" w:cs="Arial"/>
                <w:b/>
              </w:rPr>
            </w:pPr>
            <w:r w:rsidRPr="00282869">
              <w:rPr>
                <w:rFonts w:ascii="Times" w:hAnsi="Times" w:cs="Arial"/>
                <w:b/>
              </w:rPr>
              <w:t>10</w:t>
            </w:r>
          </w:p>
        </w:tc>
        <w:tc>
          <w:tcPr>
            <w:tcW w:w="1363" w:type="dxa"/>
            <w:shd w:val="clear" w:color="auto" w:fill="auto"/>
          </w:tcPr>
          <w:p w14:paraId="480F271A" w14:textId="77777777" w:rsidR="008C7BA9" w:rsidRPr="00282869" w:rsidRDefault="008C7BA9" w:rsidP="006353E5">
            <w:pPr>
              <w:jc w:val="center"/>
              <w:outlineLvl w:val="0"/>
              <w:rPr>
                <w:rFonts w:ascii="Times" w:hAnsi="Times" w:cs="Arial"/>
                <w:b/>
              </w:rPr>
            </w:pPr>
            <w:r w:rsidRPr="00282869">
              <w:rPr>
                <w:rFonts w:ascii="Times" w:hAnsi="Times" w:cs="Arial"/>
                <w:b/>
              </w:rPr>
              <w:t>10</w:t>
            </w:r>
          </w:p>
        </w:tc>
        <w:tc>
          <w:tcPr>
            <w:tcW w:w="1363" w:type="dxa"/>
            <w:shd w:val="clear" w:color="auto" w:fill="auto"/>
          </w:tcPr>
          <w:p w14:paraId="085BFB72" w14:textId="77777777" w:rsidR="008C7BA9" w:rsidRPr="00282869" w:rsidRDefault="008C7BA9" w:rsidP="006353E5">
            <w:pPr>
              <w:jc w:val="center"/>
              <w:outlineLvl w:val="0"/>
              <w:rPr>
                <w:rFonts w:ascii="Times" w:hAnsi="Times" w:cs="Arial"/>
                <w:b/>
              </w:rPr>
            </w:pPr>
            <w:r w:rsidRPr="00282869">
              <w:rPr>
                <w:rFonts w:ascii="Times" w:hAnsi="Times" w:cs="Arial"/>
                <w:b/>
              </w:rPr>
              <w:t>1</w:t>
            </w:r>
            <w:r>
              <w:rPr>
                <w:rFonts w:ascii="Times" w:hAnsi="Times" w:cs="Arial"/>
                <w:b/>
              </w:rPr>
              <w:t>2</w:t>
            </w:r>
          </w:p>
        </w:tc>
        <w:tc>
          <w:tcPr>
            <w:tcW w:w="1363" w:type="dxa"/>
            <w:shd w:val="clear" w:color="auto" w:fill="auto"/>
          </w:tcPr>
          <w:p w14:paraId="4BCA0693" w14:textId="77777777" w:rsidR="008C7BA9" w:rsidRPr="00282869" w:rsidRDefault="008C7BA9" w:rsidP="006353E5">
            <w:pPr>
              <w:jc w:val="center"/>
              <w:outlineLvl w:val="0"/>
              <w:rPr>
                <w:rFonts w:ascii="Times" w:hAnsi="Times" w:cs="Arial"/>
                <w:b/>
              </w:rPr>
            </w:pPr>
            <w:r>
              <w:rPr>
                <w:rFonts w:ascii="Times" w:hAnsi="Times" w:cs="Arial"/>
                <w:b/>
              </w:rPr>
              <w:t>6</w:t>
            </w:r>
          </w:p>
        </w:tc>
        <w:tc>
          <w:tcPr>
            <w:tcW w:w="1286" w:type="dxa"/>
          </w:tcPr>
          <w:p w14:paraId="206B1E28" w14:textId="77777777" w:rsidR="008C7BA9" w:rsidRDefault="008C7BA9" w:rsidP="006353E5">
            <w:pPr>
              <w:jc w:val="center"/>
              <w:outlineLvl w:val="0"/>
              <w:rPr>
                <w:rFonts w:ascii="Times" w:hAnsi="Times" w:cs="Arial"/>
                <w:b/>
              </w:rPr>
            </w:pPr>
            <w:r>
              <w:rPr>
                <w:rFonts w:ascii="Times" w:hAnsi="Times" w:cs="Arial"/>
                <w:b/>
              </w:rPr>
              <w:t>5</w:t>
            </w:r>
          </w:p>
        </w:tc>
      </w:tr>
      <w:tr w:rsidR="008C7BA9" w:rsidRPr="00282869" w14:paraId="65004C2F" w14:textId="77777777" w:rsidTr="006353E5">
        <w:tc>
          <w:tcPr>
            <w:tcW w:w="1475" w:type="dxa"/>
            <w:shd w:val="clear" w:color="auto" w:fill="auto"/>
          </w:tcPr>
          <w:p w14:paraId="22229ACC" w14:textId="77777777" w:rsidR="008C7BA9" w:rsidRPr="00282869" w:rsidRDefault="008C7BA9" w:rsidP="006353E5">
            <w:pPr>
              <w:outlineLvl w:val="0"/>
              <w:rPr>
                <w:rFonts w:ascii="Times" w:hAnsi="Times" w:cs="Arial"/>
                <w:b/>
                <w:sz w:val="18"/>
                <w:szCs w:val="18"/>
              </w:rPr>
            </w:pPr>
            <w:r w:rsidRPr="00282869">
              <w:rPr>
                <w:rFonts w:ascii="Times" w:hAnsi="Times" w:cs="Arial"/>
                <w:b/>
                <w:sz w:val="18"/>
                <w:szCs w:val="18"/>
              </w:rPr>
              <w:t>Inactive Students</w:t>
            </w:r>
          </w:p>
        </w:tc>
        <w:tc>
          <w:tcPr>
            <w:tcW w:w="1363" w:type="dxa"/>
            <w:shd w:val="clear" w:color="auto" w:fill="auto"/>
          </w:tcPr>
          <w:p w14:paraId="2499502A" w14:textId="77777777" w:rsidR="008C7BA9" w:rsidRPr="00282869" w:rsidRDefault="008C7BA9" w:rsidP="006353E5">
            <w:pPr>
              <w:jc w:val="center"/>
              <w:outlineLvl w:val="0"/>
              <w:rPr>
                <w:rFonts w:ascii="Times" w:hAnsi="Times" w:cs="Arial"/>
                <w:b/>
              </w:rPr>
            </w:pPr>
            <w:r w:rsidRPr="00282869">
              <w:rPr>
                <w:rFonts w:ascii="Times" w:hAnsi="Times" w:cs="Arial"/>
                <w:b/>
              </w:rPr>
              <w:t>1</w:t>
            </w:r>
          </w:p>
        </w:tc>
        <w:tc>
          <w:tcPr>
            <w:tcW w:w="1363" w:type="dxa"/>
            <w:shd w:val="clear" w:color="auto" w:fill="auto"/>
          </w:tcPr>
          <w:p w14:paraId="28A51CBF" w14:textId="77777777" w:rsidR="008C7BA9" w:rsidRPr="00282869" w:rsidRDefault="008C7BA9" w:rsidP="006353E5">
            <w:pPr>
              <w:jc w:val="center"/>
              <w:outlineLvl w:val="0"/>
              <w:rPr>
                <w:rFonts w:ascii="Times" w:hAnsi="Times" w:cs="Arial"/>
                <w:b/>
              </w:rPr>
            </w:pPr>
            <w:r w:rsidRPr="00282869">
              <w:rPr>
                <w:rFonts w:ascii="Times" w:hAnsi="Times" w:cs="Arial"/>
                <w:b/>
              </w:rPr>
              <w:t>1</w:t>
            </w:r>
          </w:p>
        </w:tc>
        <w:tc>
          <w:tcPr>
            <w:tcW w:w="1363" w:type="dxa"/>
            <w:shd w:val="clear" w:color="auto" w:fill="auto"/>
          </w:tcPr>
          <w:p w14:paraId="614C9BC8" w14:textId="77777777" w:rsidR="008C7BA9" w:rsidRPr="00282869" w:rsidRDefault="008C7BA9" w:rsidP="006353E5">
            <w:pPr>
              <w:jc w:val="center"/>
              <w:outlineLvl w:val="0"/>
              <w:rPr>
                <w:rFonts w:ascii="Times" w:hAnsi="Times" w:cs="Arial"/>
                <w:b/>
              </w:rPr>
            </w:pPr>
            <w:r w:rsidRPr="00282869">
              <w:rPr>
                <w:rFonts w:ascii="Times" w:hAnsi="Times" w:cs="Arial"/>
                <w:b/>
              </w:rPr>
              <w:t>0</w:t>
            </w:r>
          </w:p>
        </w:tc>
        <w:tc>
          <w:tcPr>
            <w:tcW w:w="1363" w:type="dxa"/>
            <w:shd w:val="clear" w:color="auto" w:fill="auto"/>
          </w:tcPr>
          <w:p w14:paraId="53014409" w14:textId="77777777" w:rsidR="008C7BA9" w:rsidRPr="00282869" w:rsidRDefault="008C7BA9" w:rsidP="006353E5">
            <w:pPr>
              <w:jc w:val="center"/>
              <w:outlineLvl w:val="0"/>
              <w:rPr>
                <w:rFonts w:ascii="Times" w:hAnsi="Times" w:cs="Arial"/>
                <w:b/>
              </w:rPr>
            </w:pPr>
            <w:r w:rsidRPr="00282869">
              <w:rPr>
                <w:rFonts w:ascii="Times" w:hAnsi="Times" w:cs="Arial"/>
                <w:b/>
              </w:rPr>
              <w:t>0</w:t>
            </w:r>
          </w:p>
        </w:tc>
        <w:tc>
          <w:tcPr>
            <w:tcW w:w="1286" w:type="dxa"/>
          </w:tcPr>
          <w:p w14:paraId="729BFB30" w14:textId="77777777" w:rsidR="008C7BA9" w:rsidRPr="00282869" w:rsidRDefault="008C7BA9" w:rsidP="006353E5">
            <w:pPr>
              <w:jc w:val="center"/>
              <w:outlineLvl w:val="0"/>
              <w:rPr>
                <w:rFonts w:ascii="Times" w:hAnsi="Times" w:cs="Arial"/>
                <w:b/>
              </w:rPr>
            </w:pPr>
            <w:r>
              <w:rPr>
                <w:rFonts w:ascii="Times" w:hAnsi="Times" w:cs="Arial"/>
                <w:b/>
              </w:rPr>
              <w:t>0</w:t>
            </w:r>
          </w:p>
        </w:tc>
      </w:tr>
      <w:tr w:rsidR="008C7BA9" w:rsidRPr="00282869" w14:paraId="413FAF08" w14:textId="77777777" w:rsidTr="006353E5">
        <w:tc>
          <w:tcPr>
            <w:tcW w:w="1475" w:type="dxa"/>
            <w:shd w:val="clear" w:color="auto" w:fill="auto"/>
          </w:tcPr>
          <w:p w14:paraId="577788B4" w14:textId="77777777" w:rsidR="008C7BA9" w:rsidRPr="00282869" w:rsidRDefault="008C7BA9" w:rsidP="006353E5">
            <w:pPr>
              <w:outlineLvl w:val="0"/>
              <w:rPr>
                <w:rFonts w:ascii="Times" w:hAnsi="Times" w:cs="Arial"/>
                <w:b/>
                <w:sz w:val="18"/>
                <w:szCs w:val="18"/>
              </w:rPr>
            </w:pPr>
            <w:r>
              <w:rPr>
                <w:rFonts w:ascii="Times" w:hAnsi="Times" w:cs="Arial"/>
                <w:b/>
                <w:sz w:val="18"/>
                <w:szCs w:val="18"/>
              </w:rPr>
              <w:t>Leave / Transfer</w:t>
            </w:r>
          </w:p>
        </w:tc>
        <w:tc>
          <w:tcPr>
            <w:tcW w:w="1363" w:type="dxa"/>
            <w:shd w:val="clear" w:color="auto" w:fill="auto"/>
          </w:tcPr>
          <w:p w14:paraId="1FC4553B" w14:textId="77777777" w:rsidR="008C7BA9" w:rsidRPr="00282869" w:rsidRDefault="008C7BA9" w:rsidP="006353E5">
            <w:pPr>
              <w:jc w:val="center"/>
              <w:outlineLvl w:val="0"/>
              <w:rPr>
                <w:rFonts w:ascii="Times" w:hAnsi="Times" w:cs="Arial"/>
                <w:b/>
              </w:rPr>
            </w:pPr>
            <w:r w:rsidRPr="00282869">
              <w:rPr>
                <w:rFonts w:ascii="Times" w:hAnsi="Times" w:cs="Arial"/>
                <w:b/>
              </w:rPr>
              <w:t>0</w:t>
            </w:r>
          </w:p>
        </w:tc>
        <w:tc>
          <w:tcPr>
            <w:tcW w:w="1363" w:type="dxa"/>
            <w:shd w:val="clear" w:color="auto" w:fill="auto"/>
          </w:tcPr>
          <w:p w14:paraId="4A068B3B" w14:textId="77777777" w:rsidR="008C7BA9" w:rsidRPr="00282869" w:rsidRDefault="008C7BA9" w:rsidP="006353E5">
            <w:pPr>
              <w:jc w:val="center"/>
              <w:outlineLvl w:val="0"/>
              <w:rPr>
                <w:rFonts w:ascii="Times" w:hAnsi="Times" w:cs="Arial"/>
                <w:b/>
              </w:rPr>
            </w:pPr>
            <w:r w:rsidRPr="00282869">
              <w:rPr>
                <w:rFonts w:ascii="Times" w:hAnsi="Times" w:cs="Arial"/>
                <w:b/>
              </w:rPr>
              <w:t>0</w:t>
            </w:r>
          </w:p>
        </w:tc>
        <w:tc>
          <w:tcPr>
            <w:tcW w:w="1363" w:type="dxa"/>
            <w:shd w:val="clear" w:color="auto" w:fill="auto"/>
          </w:tcPr>
          <w:p w14:paraId="78182541" w14:textId="77777777" w:rsidR="008C7BA9" w:rsidRPr="00282869" w:rsidRDefault="008C7BA9" w:rsidP="006353E5">
            <w:pPr>
              <w:jc w:val="center"/>
              <w:outlineLvl w:val="0"/>
              <w:rPr>
                <w:rFonts w:ascii="Times" w:hAnsi="Times" w:cs="Arial"/>
                <w:b/>
              </w:rPr>
            </w:pPr>
            <w:r>
              <w:rPr>
                <w:rFonts w:ascii="Times" w:hAnsi="Times" w:cs="Arial"/>
                <w:b/>
              </w:rPr>
              <w:t>3</w:t>
            </w:r>
          </w:p>
        </w:tc>
        <w:tc>
          <w:tcPr>
            <w:tcW w:w="1363" w:type="dxa"/>
            <w:shd w:val="clear" w:color="auto" w:fill="auto"/>
          </w:tcPr>
          <w:p w14:paraId="515A321D" w14:textId="77777777" w:rsidR="008C7BA9" w:rsidRPr="00282869" w:rsidRDefault="008C7BA9" w:rsidP="006353E5">
            <w:pPr>
              <w:jc w:val="center"/>
              <w:outlineLvl w:val="0"/>
              <w:rPr>
                <w:rFonts w:ascii="Times" w:hAnsi="Times" w:cs="Arial"/>
                <w:b/>
              </w:rPr>
            </w:pPr>
            <w:r>
              <w:rPr>
                <w:rFonts w:ascii="Times" w:hAnsi="Times" w:cs="Arial"/>
                <w:b/>
              </w:rPr>
              <w:t>1</w:t>
            </w:r>
          </w:p>
        </w:tc>
        <w:tc>
          <w:tcPr>
            <w:tcW w:w="1286" w:type="dxa"/>
          </w:tcPr>
          <w:p w14:paraId="0C4153FC" w14:textId="77777777" w:rsidR="008C7BA9" w:rsidRDefault="008C7BA9" w:rsidP="006353E5">
            <w:pPr>
              <w:jc w:val="center"/>
              <w:outlineLvl w:val="0"/>
              <w:rPr>
                <w:rFonts w:ascii="Times" w:hAnsi="Times" w:cs="Arial"/>
                <w:b/>
              </w:rPr>
            </w:pPr>
            <w:r>
              <w:rPr>
                <w:rFonts w:ascii="Times" w:hAnsi="Times" w:cs="Arial"/>
                <w:b/>
              </w:rPr>
              <w:t>0</w:t>
            </w:r>
          </w:p>
        </w:tc>
      </w:tr>
      <w:tr w:rsidR="008C7BA9" w:rsidRPr="00282869" w14:paraId="5DD25371" w14:textId="77777777" w:rsidTr="006353E5">
        <w:tc>
          <w:tcPr>
            <w:tcW w:w="1475" w:type="dxa"/>
            <w:shd w:val="clear" w:color="auto" w:fill="auto"/>
          </w:tcPr>
          <w:p w14:paraId="432AA07F" w14:textId="77777777" w:rsidR="008C7BA9" w:rsidRPr="00282869" w:rsidRDefault="008C7BA9" w:rsidP="006353E5">
            <w:pPr>
              <w:outlineLvl w:val="0"/>
              <w:rPr>
                <w:rFonts w:ascii="Times" w:hAnsi="Times" w:cs="Arial"/>
                <w:b/>
                <w:sz w:val="18"/>
                <w:szCs w:val="18"/>
              </w:rPr>
            </w:pPr>
            <w:r w:rsidRPr="00282869">
              <w:rPr>
                <w:rFonts w:ascii="Times" w:hAnsi="Times" w:cs="Arial"/>
                <w:b/>
                <w:sz w:val="18"/>
                <w:szCs w:val="18"/>
              </w:rPr>
              <w:t>Graduated</w:t>
            </w:r>
          </w:p>
        </w:tc>
        <w:tc>
          <w:tcPr>
            <w:tcW w:w="1363" w:type="dxa"/>
            <w:shd w:val="clear" w:color="auto" w:fill="auto"/>
          </w:tcPr>
          <w:p w14:paraId="555BF2C4" w14:textId="77777777" w:rsidR="008C7BA9" w:rsidRPr="00282869" w:rsidRDefault="008C7BA9" w:rsidP="006353E5">
            <w:pPr>
              <w:jc w:val="center"/>
              <w:outlineLvl w:val="0"/>
              <w:rPr>
                <w:rFonts w:ascii="Times" w:hAnsi="Times" w:cs="Arial"/>
                <w:b/>
              </w:rPr>
            </w:pPr>
            <w:r w:rsidRPr="00282869">
              <w:rPr>
                <w:rFonts w:ascii="Times" w:hAnsi="Times" w:cs="Arial"/>
                <w:b/>
              </w:rPr>
              <w:t>1</w:t>
            </w:r>
          </w:p>
        </w:tc>
        <w:tc>
          <w:tcPr>
            <w:tcW w:w="1363" w:type="dxa"/>
            <w:shd w:val="clear" w:color="auto" w:fill="auto"/>
          </w:tcPr>
          <w:p w14:paraId="437D1FBF" w14:textId="77777777" w:rsidR="008C7BA9" w:rsidRPr="00282869" w:rsidRDefault="008C7BA9" w:rsidP="006353E5">
            <w:pPr>
              <w:jc w:val="center"/>
              <w:outlineLvl w:val="0"/>
              <w:rPr>
                <w:rFonts w:ascii="Times" w:hAnsi="Times" w:cs="Arial"/>
                <w:b/>
              </w:rPr>
            </w:pPr>
            <w:r w:rsidRPr="00282869">
              <w:rPr>
                <w:rFonts w:ascii="Times" w:hAnsi="Times" w:cs="Arial"/>
                <w:b/>
              </w:rPr>
              <w:t>1</w:t>
            </w:r>
          </w:p>
        </w:tc>
        <w:tc>
          <w:tcPr>
            <w:tcW w:w="1363" w:type="dxa"/>
            <w:shd w:val="clear" w:color="auto" w:fill="auto"/>
          </w:tcPr>
          <w:p w14:paraId="3237B45C" w14:textId="77777777" w:rsidR="008C7BA9" w:rsidRPr="00282869" w:rsidRDefault="008C7BA9" w:rsidP="006353E5">
            <w:pPr>
              <w:jc w:val="center"/>
              <w:outlineLvl w:val="0"/>
              <w:rPr>
                <w:rFonts w:ascii="Times" w:hAnsi="Times" w:cs="Arial"/>
                <w:b/>
              </w:rPr>
            </w:pPr>
            <w:r w:rsidRPr="00282869">
              <w:rPr>
                <w:rFonts w:ascii="Times" w:hAnsi="Times" w:cs="Arial"/>
                <w:b/>
              </w:rPr>
              <w:t>1</w:t>
            </w:r>
          </w:p>
        </w:tc>
        <w:tc>
          <w:tcPr>
            <w:tcW w:w="1363" w:type="dxa"/>
            <w:shd w:val="clear" w:color="auto" w:fill="auto"/>
          </w:tcPr>
          <w:p w14:paraId="1E0EFC53" w14:textId="77777777" w:rsidR="008C7BA9" w:rsidRPr="00282869" w:rsidRDefault="008C7BA9" w:rsidP="006353E5">
            <w:pPr>
              <w:jc w:val="center"/>
              <w:outlineLvl w:val="0"/>
              <w:rPr>
                <w:rFonts w:ascii="Times" w:hAnsi="Times" w:cs="Arial"/>
                <w:b/>
              </w:rPr>
            </w:pPr>
            <w:r w:rsidRPr="00282869">
              <w:rPr>
                <w:rFonts w:ascii="Times" w:hAnsi="Times" w:cs="Arial"/>
                <w:b/>
              </w:rPr>
              <w:t>1</w:t>
            </w:r>
          </w:p>
        </w:tc>
        <w:tc>
          <w:tcPr>
            <w:tcW w:w="1286" w:type="dxa"/>
          </w:tcPr>
          <w:p w14:paraId="3FF2B9E5" w14:textId="77777777" w:rsidR="008C7BA9" w:rsidRPr="00282869" w:rsidRDefault="008C7BA9" w:rsidP="006353E5">
            <w:pPr>
              <w:jc w:val="center"/>
              <w:outlineLvl w:val="0"/>
              <w:rPr>
                <w:rFonts w:ascii="Times" w:hAnsi="Times" w:cs="Arial"/>
                <w:b/>
              </w:rPr>
            </w:pPr>
            <w:r>
              <w:rPr>
                <w:rFonts w:ascii="Times" w:hAnsi="Times" w:cs="Arial"/>
                <w:b/>
              </w:rPr>
              <w:t>2</w:t>
            </w:r>
          </w:p>
        </w:tc>
      </w:tr>
      <w:tr w:rsidR="008C7BA9" w:rsidRPr="00282869" w14:paraId="018B0AFD" w14:textId="77777777" w:rsidTr="006353E5">
        <w:tc>
          <w:tcPr>
            <w:tcW w:w="1475" w:type="dxa"/>
            <w:shd w:val="clear" w:color="auto" w:fill="auto"/>
          </w:tcPr>
          <w:p w14:paraId="68D7FA4D" w14:textId="77777777" w:rsidR="008C7BA9" w:rsidRPr="00282869" w:rsidRDefault="008C7BA9" w:rsidP="006353E5">
            <w:pPr>
              <w:outlineLvl w:val="0"/>
              <w:rPr>
                <w:rFonts w:ascii="Times" w:hAnsi="Times" w:cs="Arial"/>
                <w:b/>
                <w:sz w:val="18"/>
                <w:szCs w:val="18"/>
              </w:rPr>
            </w:pPr>
            <w:r w:rsidRPr="00282869">
              <w:rPr>
                <w:rFonts w:ascii="Times" w:hAnsi="Times" w:cs="Arial"/>
                <w:b/>
                <w:sz w:val="18"/>
                <w:szCs w:val="18"/>
              </w:rPr>
              <w:lastRenderedPageBreak/>
              <w:t xml:space="preserve">Newly Admitted </w:t>
            </w:r>
          </w:p>
        </w:tc>
        <w:tc>
          <w:tcPr>
            <w:tcW w:w="1363" w:type="dxa"/>
            <w:shd w:val="clear" w:color="auto" w:fill="auto"/>
          </w:tcPr>
          <w:p w14:paraId="40AA5D86" w14:textId="77777777" w:rsidR="008C7BA9" w:rsidRPr="00282869" w:rsidRDefault="008C7BA9" w:rsidP="006353E5">
            <w:pPr>
              <w:jc w:val="center"/>
              <w:outlineLvl w:val="0"/>
              <w:rPr>
                <w:rFonts w:ascii="Times" w:hAnsi="Times" w:cs="Arial"/>
                <w:b/>
              </w:rPr>
            </w:pPr>
            <w:r w:rsidRPr="00282869">
              <w:rPr>
                <w:rFonts w:ascii="Times" w:hAnsi="Times" w:cs="Arial"/>
                <w:b/>
              </w:rPr>
              <w:t>3</w:t>
            </w:r>
          </w:p>
        </w:tc>
        <w:tc>
          <w:tcPr>
            <w:tcW w:w="1363" w:type="dxa"/>
            <w:shd w:val="clear" w:color="auto" w:fill="auto"/>
          </w:tcPr>
          <w:p w14:paraId="62D2B9B1" w14:textId="77777777" w:rsidR="008C7BA9" w:rsidRPr="00282869" w:rsidRDefault="008C7BA9" w:rsidP="006353E5">
            <w:pPr>
              <w:jc w:val="center"/>
              <w:outlineLvl w:val="0"/>
              <w:rPr>
                <w:rFonts w:ascii="Times" w:hAnsi="Times" w:cs="Arial"/>
                <w:b/>
              </w:rPr>
            </w:pPr>
            <w:r w:rsidRPr="00282869">
              <w:rPr>
                <w:rFonts w:ascii="Times" w:hAnsi="Times" w:cs="Arial"/>
                <w:b/>
              </w:rPr>
              <w:t>3</w:t>
            </w:r>
          </w:p>
        </w:tc>
        <w:tc>
          <w:tcPr>
            <w:tcW w:w="1363" w:type="dxa"/>
            <w:shd w:val="clear" w:color="auto" w:fill="auto"/>
          </w:tcPr>
          <w:p w14:paraId="492A973D" w14:textId="77777777" w:rsidR="008C7BA9" w:rsidRPr="00282869" w:rsidRDefault="008C7BA9" w:rsidP="006353E5">
            <w:pPr>
              <w:jc w:val="center"/>
              <w:outlineLvl w:val="0"/>
              <w:rPr>
                <w:rFonts w:ascii="Times" w:hAnsi="Times" w:cs="Arial"/>
                <w:b/>
              </w:rPr>
            </w:pPr>
            <w:r w:rsidRPr="00282869">
              <w:rPr>
                <w:rFonts w:ascii="Times" w:hAnsi="Times" w:cs="Arial"/>
                <w:b/>
              </w:rPr>
              <w:t>0</w:t>
            </w:r>
          </w:p>
        </w:tc>
        <w:tc>
          <w:tcPr>
            <w:tcW w:w="1363" w:type="dxa"/>
            <w:shd w:val="clear" w:color="auto" w:fill="auto"/>
          </w:tcPr>
          <w:p w14:paraId="01F8D422" w14:textId="77777777" w:rsidR="008C7BA9" w:rsidRPr="00282869" w:rsidRDefault="008C7BA9" w:rsidP="006353E5">
            <w:pPr>
              <w:jc w:val="center"/>
              <w:outlineLvl w:val="0"/>
              <w:rPr>
                <w:rFonts w:ascii="Times" w:hAnsi="Times" w:cs="Arial"/>
                <w:b/>
              </w:rPr>
            </w:pPr>
            <w:r w:rsidRPr="00282869">
              <w:rPr>
                <w:rFonts w:ascii="Times" w:hAnsi="Times" w:cs="Arial"/>
                <w:b/>
              </w:rPr>
              <w:t>0</w:t>
            </w:r>
          </w:p>
        </w:tc>
        <w:tc>
          <w:tcPr>
            <w:tcW w:w="1286" w:type="dxa"/>
          </w:tcPr>
          <w:p w14:paraId="41EECF14" w14:textId="77777777" w:rsidR="008C7BA9" w:rsidRPr="00282869" w:rsidRDefault="008C7BA9" w:rsidP="006353E5">
            <w:pPr>
              <w:jc w:val="center"/>
              <w:outlineLvl w:val="0"/>
              <w:rPr>
                <w:rFonts w:ascii="Times" w:hAnsi="Times" w:cs="Arial"/>
                <w:b/>
              </w:rPr>
            </w:pPr>
            <w:r>
              <w:rPr>
                <w:rFonts w:ascii="Times" w:hAnsi="Times" w:cs="Arial"/>
                <w:b/>
              </w:rPr>
              <w:t>0</w:t>
            </w:r>
          </w:p>
        </w:tc>
      </w:tr>
    </w:tbl>
    <w:p w14:paraId="4E31326C" w14:textId="77777777" w:rsidR="008C7BA9" w:rsidRPr="00C82623" w:rsidRDefault="008C7BA9" w:rsidP="008C7BA9">
      <w:pPr>
        <w:rPr>
          <w:rFonts w:ascii="Times" w:hAnsi="Times" w:cs="Arial"/>
          <w:b/>
        </w:rPr>
      </w:pPr>
    </w:p>
    <w:p w14:paraId="50684103" w14:textId="77777777" w:rsidR="008C7BA9" w:rsidRDefault="008C7BA9" w:rsidP="008C7BA9">
      <w:pPr>
        <w:pStyle w:val="Heading2"/>
      </w:pPr>
      <w:r w:rsidRPr="00C82623">
        <w:t>Current</w:t>
      </w:r>
      <w:r>
        <w:t xml:space="preserve"> Enrollment / Student Surveys </w:t>
      </w:r>
    </w:p>
    <w:p w14:paraId="4A92E4FC" w14:textId="77777777" w:rsidR="008C7BA9" w:rsidRDefault="008C7BA9" w:rsidP="008C7BA9">
      <w:pPr>
        <w:outlineLvl w:val="0"/>
      </w:pPr>
      <w:r>
        <w:rPr>
          <w:rFonts w:ascii="Times" w:hAnsi="Times" w:cs="Arial"/>
          <w:b/>
        </w:rPr>
        <w:tab/>
      </w:r>
      <w:r>
        <w:t xml:space="preserve"> </w:t>
      </w:r>
    </w:p>
    <w:p w14:paraId="006769AC" w14:textId="77777777" w:rsidR="008C7BA9" w:rsidRDefault="008C7BA9" w:rsidP="008C7BA9">
      <w:pPr>
        <w:ind w:firstLine="720"/>
      </w:pPr>
      <w:r>
        <w:t xml:space="preserve">5 students were enrolled in the fall, and 4 in the spring, 1 completed in fall 2022, 4 of whom submitted surveys. 4 of those 4 have completed comps. 1 is slated to complete their dissertation in fall 2023. While two students have a full-time paid position, 2 others report professional activities related to their research: conference presentations as well as a paper submission to the ICML Conference. </w:t>
      </w:r>
    </w:p>
    <w:p w14:paraId="1A4DA1F6" w14:textId="77777777" w:rsidR="008C7BA9" w:rsidRDefault="008C7BA9" w:rsidP="008C7BA9">
      <w:pPr>
        <w:ind w:firstLine="720"/>
      </w:pPr>
    </w:p>
    <w:p w14:paraId="2F4B0FDE" w14:textId="77777777" w:rsidR="008C7BA9" w:rsidRPr="00313C8C" w:rsidRDefault="008C7BA9" w:rsidP="008C7BA9">
      <w:pPr>
        <w:pStyle w:val="Heading2"/>
        <w:rPr>
          <w:b/>
          <w:bCs/>
        </w:rPr>
      </w:pPr>
      <w:r w:rsidRPr="00482F57">
        <w:rPr>
          <w:b/>
          <w:bCs/>
        </w:rPr>
        <w:t xml:space="preserve">IGP Work: </w:t>
      </w:r>
      <w:r w:rsidRPr="00482F57">
        <w:rPr>
          <w:rFonts w:ascii="Times" w:hAnsi="Times" w:cs="Arial"/>
          <w:b/>
          <w:bCs/>
          <w:i/>
        </w:rPr>
        <w:t>2</w:t>
      </w:r>
      <w:r>
        <w:rPr>
          <w:rFonts w:ascii="Times" w:hAnsi="Times" w:cs="Arial"/>
          <w:b/>
          <w:bCs/>
          <w:i/>
        </w:rPr>
        <w:t>2</w:t>
      </w:r>
      <w:r w:rsidRPr="00482F57">
        <w:rPr>
          <w:rFonts w:ascii="Times" w:hAnsi="Times" w:cs="Arial"/>
          <w:b/>
          <w:bCs/>
          <w:i/>
        </w:rPr>
        <w:t>-year statistics: 2001-202</w:t>
      </w:r>
      <w:r>
        <w:rPr>
          <w:rFonts w:ascii="Times" w:hAnsi="Times" w:cs="Arial"/>
          <w:b/>
          <w:bCs/>
          <w:i/>
        </w:rPr>
        <w:t>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530"/>
      </w:tblGrid>
      <w:tr w:rsidR="008C7BA9" w:rsidRPr="00510D68" w14:paraId="60C83EDF" w14:textId="77777777" w:rsidTr="006353E5">
        <w:tc>
          <w:tcPr>
            <w:tcW w:w="2988" w:type="dxa"/>
            <w:shd w:val="clear" w:color="auto" w:fill="auto"/>
          </w:tcPr>
          <w:p w14:paraId="6DAC9404" w14:textId="77777777" w:rsidR="008C7BA9" w:rsidRPr="00510D68" w:rsidRDefault="008C7BA9" w:rsidP="006353E5">
            <w:pPr>
              <w:rPr>
                <w:rFonts w:ascii="Times" w:hAnsi="Times" w:cs="Arial"/>
              </w:rPr>
            </w:pPr>
            <w:r w:rsidRPr="00510D68">
              <w:rPr>
                <w:rFonts w:ascii="Times" w:hAnsi="Times" w:cs="Arial"/>
              </w:rPr>
              <w:t>Admissions</w:t>
            </w:r>
          </w:p>
        </w:tc>
        <w:tc>
          <w:tcPr>
            <w:tcW w:w="1530" w:type="dxa"/>
            <w:shd w:val="clear" w:color="auto" w:fill="auto"/>
          </w:tcPr>
          <w:p w14:paraId="10B73DBD" w14:textId="77777777" w:rsidR="008C7BA9" w:rsidRPr="0072070E" w:rsidRDefault="008C7BA9" w:rsidP="006353E5">
            <w:pPr>
              <w:jc w:val="center"/>
              <w:rPr>
                <w:rFonts w:ascii="Times" w:hAnsi="Times" w:cs="Arial"/>
              </w:rPr>
            </w:pPr>
            <w:r w:rsidRPr="0072070E">
              <w:rPr>
                <w:rFonts w:ascii="Times" w:hAnsi="Times" w:cs="Arial"/>
              </w:rPr>
              <w:t xml:space="preserve">73 </w:t>
            </w:r>
          </w:p>
        </w:tc>
      </w:tr>
      <w:tr w:rsidR="008C7BA9" w:rsidRPr="00510D68" w14:paraId="515C49F0" w14:textId="77777777" w:rsidTr="006353E5">
        <w:tc>
          <w:tcPr>
            <w:tcW w:w="2988" w:type="dxa"/>
            <w:shd w:val="clear" w:color="auto" w:fill="auto"/>
          </w:tcPr>
          <w:p w14:paraId="7D20C83A" w14:textId="77777777" w:rsidR="008C7BA9" w:rsidRPr="00510D68" w:rsidRDefault="008C7BA9" w:rsidP="006353E5">
            <w:pPr>
              <w:rPr>
                <w:rFonts w:ascii="Times" w:hAnsi="Times" w:cs="Arial"/>
              </w:rPr>
            </w:pPr>
            <w:r w:rsidRPr="00510D68">
              <w:rPr>
                <w:rFonts w:ascii="Times" w:hAnsi="Times" w:cs="Arial"/>
              </w:rPr>
              <w:t>Declined offers</w:t>
            </w:r>
          </w:p>
        </w:tc>
        <w:tc>
          <w:tcPr>
            <w:tcW w:w="1530" w:type="dxa"/>
            <w:shd w:val="clear" w:color="auto" w:fill="auto"/>
          </w:tcPr>
          <w:p w14:paraId="6DAE4364" w14:textId="77777777" w:rsidR="008C7BA9" w:rsidRPr="00510D68" w:rsidRDefault="008C7BA9" w:rsidP="006353E5">
            <w:pPr>
              <w:jc w:val="center"/>
              <w:rPr>
                <w:rFonts w:ascii="Times" w:hAnsi="Times" w:cs="Arial"/>
              </w:rPr>
            </w:pPr>
            <w:r w:rsidRPr="00510D68">
              <w:rPr>
                <w:rFonts w:ascii="Times" w:hAnsi="Times" w:cs="Arial"/>
              </w:rPr>
              <w:t>6</w:t>
            </w:r>
          </w:p>
        </w:tc>
      </w:tr>
      <w:tr w:rsidR="008C7BA9" w:rsidRPr="00510D68" w14:paraId="0F736D32" w14:textId="77777777" w:rsidTr="006353E5">
        <w:tc>
          <w:tcPr>
            <w:tcW w:w="2988" w:type="dxa"/>
            <w:shd w:val="clear" w:color="auto" w:fill="auto"/>
          </w:tcPr>
          <w:p w14:paraId="5C8D6AB5" w14:textId="77777777" w:rsidR="008C7BA9" w:rsidRPr="00510D68" w:rsidRDefault="008C7BA9" w:rsidP="006353E5">
            <w:pPr>
              <w:rPr>
                <w:rFonts w:ascii="Times" w:hAnsi="Times" w:cs="Arial"/>
              </w:rPr>
            </w:pPr>
            <w:r w:rsidRPr="00510D68">
              <w:rPr>
                <w:rFonts w:ascii="Times" w:hAnsi="Times" w:cs="Arial"/>
              </w:rPr>
              <w:t>Stop-out</w:t>
            </w:r>
            <w:r>
              <w:rPr>
                <w:rFonts w:ascii="Times" w:hAnsi="Times" w:cs="Arial"/>
              </w:rPr>
              <w:t xml:space="preserve"> </w:t>
            </w:r>
          </w:p>
        </w:tc>
        <w:tc>
          <w:tcPr>
            <w:tcW w:w="1530" w:type="dxa"/>
            <w:shd w:val="clear" w:color="auto" w:fill="auto"/>
          </w:tcPr>
          <w:p w14:paraId="38437886" w14:textId="77777777" w:rsidR="008C7BA9" w:rsidRPr="00510D68" w:rsidRDefault="008C7BA9" w:rsidP="006353E5">
            <w:pPr>
              <w:jc w:val="center"/>
              <w:rPr>
                <w:rFonts w:ascii="Times" w:hAnsi="Times" w:cs="Arial"/>
              </w:rPr>
            </w:pPr>
            <w:r w:rsidRPr="00510D68">
              <w:rPr>
                <w:rFonts w:ascii="Times" w:hAnsi="Times" w:cs="Arial"/>
              </w:rPr>
              <w:t>7</w:t>
            </w:r>
          </w:p>
        </w:tc>
      </w:tr>
      <w:tr w:rsidR="008C7BA9" w:rsidRPr="00510D68" w14:paraId="2563DFAA" w14:textId="77777777" w:rsidTr="006353E5">
        <w:tc>
          <w:tcPr>
            <w:tcW w:w="2988" w:type="dxa"/>
            <w:shd w:val="clear" w:color="auto" w:fill="auto"/>
          </w:tcPr>
          <w:p w14:paraId="5A30D9B3" w14:textId="77777777" w:rsidR="008C7BA9" w:rsidRPr="00510D68" w:rsidRDefault="008C7BA9" w:rsidP="006353E5">
            <w:pPr>
              <w:rPr>
                <w:rFonts w:ascii="Times" w:hAnsi="Times" w:cs="Arial"/>
              </w:rPr>
            </w:pPr>
            <w:r w:rsidRPr="00510D68">
              <w:rPr>
                <w:rFonts w:ascii="Times" w:hAnsi="Times" w:cs="Arial"/>
              </w:rPr>
              <w:t>Transferred</w:t>
            </w:r>
          </w:p>
        </w:tc>
        <w:tc>
          <w:tcPr>
            <w:tcW w:w="1530" w:type="dxa"/>
            <w:shd w:val="clear" w:color="auto" w:fill="auto"/>
          </w:tcPr>
          <w:p w14:paraId="1F1C8D42" w14:textId="77777777" w:rsidR="008C7BA9" w:rsidRPr="00510D68" w:rsidRDefault="008C7BA9" w:rsidP="006353E5">
            <w:pPr>
              <w:jc w:val="center"/>
              <w:rPr>
                <w:rFonts w:ascii="Times" w:hAnsi="Times" w:cs="Arial"/>
              </w:rPr>
            </w:pPr>
            <w:r>
              <w:rPr>
                <w:rFonts w:ascii="Times" w:hAnsi="Times" w:cs="Arial"/>
              </w:rPr>
              <w:t>8</w:t>
            </w:r>
          </w:p>
        </w:tc>
      </w:tr>
      <w:tr w:rsidR="008C7BA9" w:rsidRPr="00510D68" w14:paraId="691A8706" w14:textId="77777777" w:rsidTr="006353E5">
        <w:tc>
          <w:tcPr>
            <w:tcW w:w="2988" w:type="dxa"/>
            <w:shd w:val="clear" w:color="auto" w:fill="auto"/>
          </w:tcPr>
          <w:p w14:paraId="03884990" w14:textId="77777777" w:rsidR="008C7BA9" w:rsidRPr="00510D68" w:rsidRDefault="008C7BA9" w:rsidP="006353E5">
            <w:pPr>
              <w:rPr>
                <w:rFonts w:ascii="Times" w:hAnsi="Times" w:cs="Arial"/>
              </w:rPr>
            </w:pPr>
            <w:r w:rsidRPr="00510D68">
              <w:rPr>
                <w:rFonts w:ascii="Times" w:hAnsi="Times" w:cs="Arial"/>
              </w:rPr>
              <w:t>Graduated</w:t>
            </w:r>
          </w:p>
        </w:tc>
        <w:tc>
          <w:tcPr>
            <w:tcW w:w="1530" w:type="dxa"/>
            <w:shd w:val="clear" w:color="auto" w:fill="auto"/>
          </w:tcPr>
          <w:p w14:paraId="1E7AD3C2" w14:textId="77777777" w:rsidR="008C7BA9" w:rsidRPr="00510D68" w:rsidRDefault="008C7BA9" w:rsidP="006353E5">
            <w:pPr>
              <w:jc w:val="center"/>
              <w:rPr>
                <w:rFonts w:ascii="Times" w:hAnsi="Times" w:cs="Arial"/>
              </w:rPr>
            </w:pPr>
            <w:r>
              <w:rPr>
                <w:rFonts w:ascii="Times" w:hAnsi="Times" w:cs="Arial"/>
              </w:rPr>
              <w:t>46</w:t>
            </w:r>
          </w:p>
        </w:tc>
      </w:tr>
      <w:tr w:rsidR="008C7BA9" w:rsidRPr="00510D68" w14:paraId="41A902EE" w14:textId="77777777" w:rsidTr="006353E5">
        <w:tc>
          <w:tcPr>
            <w:tcW w:w="2988" w:type="dxa"/>
            <w:shd w:val="clear" w:color="auto" w:fill="auto"/>
          </w:tcPr>
          <w:p w14:paraId="39BAF14F" w14:textId="77777777" w:rsidR="008C7BA9" w:rsidRPr="00510D68" w:rsidRDefault="008C7BA9" w:rsidP="006353E5">
            <w:pPr>
              <w:rPr>
                <w:rFonts w:ascii="Times" w:hAnsi="Times" w:cs="Arial"/>
              </w:rPr>
            </w:pPr>
            <w:r>
              <w:rPr>
                <w:rFonts w:ascii="Times" w:hAnsi="Times" w:cs="Arial"/>
              </w:rPr>
              <w:t>Active Currently</w:t>
            </w:r>
          </w:p>
        </w:tc>
        <w:tc>
          <w:tcPr>
            <w:tcW w:w="1530" w:type="dxa"/>
            <w:shd w:val="clear" w:color="auto" w:fill="auto"/>
          </w:tcPr>
          <w:p w14:paraId="53C82E67" w14:textId="77777777" w:rsidR="008C7BA9" w:rsidRPr="00510D68" w:rsidRDefault="008C7BA9" w:rsidP="006353E5">
            <w:pPr>
              <w:jc w:val="center"/>
              <w:rPr>
                <w:rFonts w:ascii="Times" w:hAnsi="Times" w:cs="Arial"/>
              </w:rPr>
            </w:pPr>
            <w:r>
              <w:rPr>
                <w:rFonts w:ascii="Times" w:hAnsi="Times" w:cs="Arial"/>
              </w:rPr>
              <w:t xml:space="preserve">4 </w:t>
            </w:r>
          </w:p>
        </w:tc>
      </w:tr>
    </w:tbl>
    <w:p w14:paraId="0BE23251" w14:textId="77777777" w:rsidR="008C7BA9" w:rsidRDefault="008C7BA9" w:rsidP="008C7BA9">
      <w:pPr>
        <w:rPr>
          <w:rFonts w:ascii="Times" w:hAnsi="Times" w:cs="Arial"/>
        </w:rPr>
      </w:pPr>
    </w:p>
    <w:p w14:paraId="7FB0F655" w14:textId="77777777" w:rsidR="008C7BA9" w:rsidRPr="009C382E" w:rsidRDefault="008C7BA9" w:rsidP="008C7BA9">
      <w:pPr>
        <w:rPr>
          <w:rFonts w:ascii="Times" w:hAnsi="Times" w:cs="Arial"/>
        </w:rPr>
      </w:pPr>
      <w:r>
        <w:rPr>
          <w:rFonts w:ascii="Times" w:hAnsi="Times" w:cs="Arial"/>
        </w:rPr>
        <w:tab/>
        <w:t xml:space="preserve">Dean Ashby Kinch and Kendall Kihn, the new program manager responsible for the DIS administrative support, </w:t>
      </w:r>
      <w:r w:rsidRPr="00C82623">
        <w:rPr>
          <w:rFonts w:ascii="Times" w:hAnsi="Times" w:cs="Arial"/>
        </w:rPr>
        <w:t xml:space="preserve">continue to work all inquiries to the </w:t>
      </w:r>
      <w:r>
        <w:rPr>
          <w:rFonts w:ascii="Times" w:hAnsi="Times" w:cs="Arial"/>
        </w:rPr>
        <w:t xml:space="preserve">DIS and MIS </w:t>
      </w:r>
      <w:r w:rsidRPr="00C82623">
        <w:rPr>
          <w:rFonts w:ascii="Times" w:hAnsi="Times" w:cs="Arial"/>
        </w:rPr>
        <w:t>program</w:t>
      </w:r>
      <w:r>
        <w:rPr>
          <w:rFonts w:ascii="Times" w:hAnsi="Times" w:cs="Arial"/>
        </w:rPr>
        <w:t>s. T</w:t>
      </w:r>
      <w:r w:rsidRPr="00C82623">
        <w:rPr>
          <w:rFonts w:ascii="Times" w:hAnsi="Times" w:cs="Arial"/>
        </w:rPr>
        <w:t xml:space="preserve">here were </w:t>
      </w:r>
      <w:r>
        <w:rPr>
          <w:rFonts w:ascii="Times" w:hAnsi="Times" w:cs="Arial"/>
        </w:rPr>
        <w:t xml:space="preserve">4 </w:t>
      </w:r>
      <w:r w:rsidRPr="00C82623">
        <w:rPr>
          <w:rFonts w:ascii="Times" w:hAnsi="Times" w:cs="Arial"/>
        </w:rPr>
        <w:t xml:space="preserve">new inquiries </w:t>
      </w:r>
      <w:r>
        <w:rPr>
          <w:rFonts w:ascii="Times" w:hAnsi="Times" w:cs="Arial"/>
        </w:rPr>
        <w:t xml:space="preserve">about the DIS program </w:t>
      </w:r>
      <w:r w:rsidRPr="00C82623">
        <w:rPr>
          <w:rFonts w:ascii="Times" w:hAnsi="Times" w:cs="Arial"/>
        </w:rPr>
        <w:t>in the last academic year</w:t>
      </w:r>
      <w:r>
        <w:rPr>
          <w:rFonts w:ascii="Times" w:hAnsi="Times" w:cs="Arial"/>
        </w:rPr>
        <w:t xml:space="preserve">. 1 of those resulted in a complete application (admission for Fall 24), </w:t>
      </w:r>
      <w:r>
        <w:t xml:space="preserve">Gabriella </w:t>
      </w:r>
      <w:proofErr w:type="spellStart"/>
      <w:r>
        <w:rPr>
          <w:rFonts w:ascii="Times" w:hAnsi="Times" w:cs="Arial"/>
        </w:rPr>
        <w:t>Graceffo</w:t>
      </w:r>
      <w:proofErr w:type="spellEnd"/>
      <w:r>
        <w:rPr>
          <w:rFonts w:ascii="Times" w:hAnsi="Times" w:cs="Arial"/>
        </w:rPr>
        <w:t xml:space="preserve"> (more detail below). 2 others may be applying in the Fall of 23 for Spring 24 admission. </w:t>
      </w:r>
    </w:p>
    <w:p w14:paraId="42E721D3" w14:textId="77777777" w:rsidR="008C7BA9" w:rsidRDefault="008C7BA9" w:rsidP="008C7BA9">
      <w:pPr>
        <w:pStyle w:val="Heading2"/>
      </w:pPr>
      <w:r>
        <w:t>New Developments</w:t>
      </w:r>
    </w:p>
    <w:p w14:paraId="38097ABD" w14:textId="77777777" w:rsidR="008C7BA9" w:rsidRDefault="008C7BA9" w:rsidP="008C7BA9">
      <w:r>
        <w:tab/>
        <w:t xml:space="preserve"> Following up on last year’s work at expanding interest in the degree among non-STEM students (see </w:t>
      </w:r>
      <w:r w:rsidRPr="00C528BA">
        <w:rPr>
          <w:i/>
          <w:iCs/>
        </w:rPr>
        <w:t>Creative Humanities Track in the DIS</w:t>
      </w:r>
      <w:r>
        <w:t>, from 2022 report), the major development in AY 22-23 was the adoption of new policy on committee composition for the DIS to facilitate interdisciplinary work between and among our arts and humanities faculty. The policy change (</w:t>
      </w:r>
      <w:hyperlink r:id="rId32" w:history="1">
        <w:r w:rsidRPr="00C528BA">
          <w:rPr>
            <w:rStyle w:val="Hyperlink"/>
          </w:rPr>
          <w:t>G1.000</w:t>
        </w:r>
      </w:hyperlink>
      <w:r>
        <w:t xml:space="preserve">: Qualifications of Graduate Committee Members) impacts the ability of such committees to include faculty whose terminal degree is an MFA. </w:t>
      </w:r>
    </w:p>
    <w:p w14:paraId="5EB66B64" w14:textId="77777777" w:rsidR="008C7BA9" w:rsidRDefault="008C7BA9" w:rsidP="008C7BA9">
      <w:pPr>
        <w:ind w:firstLine="720"/>
      </w:pPr>
      <w:r>
        <w:t xml:space="preserve">UM has only one existing PhD in the Humanities, which is History, a program that has had faculty involvement in DIS committees in the recent past: a History faculty member served on the committee for Peter Phillips who graduated in Fall 22. Phillips had an MFA in Theater, and developed a DIS proposal that combined elements of history and psychology with his focus on the great American playwright Tennessee Williams. A second fall 22 graduate, Rebecca Durham, who has an MFA in Poetry and an MS in Botany, completed her degree with a dissertation that combined work in ecocriticism, environmental philosophy, and literature. She produced two books of poetry while completing her DIS, </w:t>
      </w:r>
      <w:r>
        <w:lastRenderedPageBreak/>
        <w:t xml:space="preserve">won a Bertha Morton Award, and defended a dissertation with both an analytical, research focus and a creative product. </w:t>
      </w:r>
      <w:r>
        <w:tab/>
      </w:r>
    </w:p>
    <w:p w14:paraId="1742C727" w14:textId="77777777" w:rsidR="008C7BA9" w:rsidRPr="00A31AA8" w:rsidRDefault="008C7BA9" w:rsidP="008C7BA9">
      <w:r>
        <w:tab/>
        <w:t xml:space="preserve">Combined with new funding opportunities from the Office of Research and Creative Scholarship, this new direction will allow the DIS program to recruit students from MFA programs who have sufficient academic preparation and a clear research focus to have funding for 2 years to pursue their PhDs beyond their high-credit MFAs. Gabriella </w:t>
      </w:r>
      <w:proofErr w:type="spellStart"/>
      <w:r>
        <w:t>Graceffo</w:t>
      </w:r>
      <w:proofErr w:type="spellEnd"/>
      <w:r>
        <w:t xml:space="preserve"> is the first applicant in this model, and she is a prime candidate: in addition to her MFA work, she has completed substantial credits in the MA in Literature, and has an ambitious research agenda exploring interdisciplinary work in trauma theory across multiple programs (Community Heath and Psychology). </w:t>
      </w:r>
    </w:p>
    <w:p w14:paraId="77DEE540" w14:textId="77777777" w:rsidR="008C7BA9" w:rsidRDefault="008C7BA9" w:rsidP="008C7BA9">
      <w:pPr>
        <w:rPr>
          <w:i/>
          <w:iCs/>
        </w:rPr>
      </w:pPr>
    </w:p>
    <w:p w14:paraId="3D0DD065" w14:textId="77777777" w:rsidR="008C7BA9" w:rsidRPr="00035BC3" w:rsidRDefault="008C7BA9" w:rsidP="008C7BA9">
      <w:pPr>
        <w:rPr>
          <w:i/>
          <w:iCs/>
        </w:rPr>
      </w:pPr>
      <w:r w:rsidRPr="00035BC3">
        <w:rPr>
          <w:i/>
          <w:iCs/>
        </w:rPr>
        <w:t>Native American Studies Track in the DIS</w:t>
      </w:r>
    </w:p>
    <w:p w14:paraId="56008E2E" w14:textId="77777777" w:rsidR="008C7BA9" w:rsidRDefault="008C7BA9" w:rsidP="008C7BA9">
      <w:r>
        <w:rPr>
          <w:b/>
          <w:bCs/>
        </w:rPr>
        <w:tab/>
      </w:r>
      <w:r>
        <w:t xml:space="preserve">With precipitous faculty changes in NAS last year—both Dr. Shanley’s planned retirement and the sudden departure of Dave Beck—the collaboration on the multi-campus work has stalled somewhat, as has the integration of the MA in Native American Studies (which was held by the Provost’s Office). There is a hire in NAS ongoing, however, and new grant opportunities in that program, whose combined effect might be to allow this track to jumpstart. We admitted a student into the MA in Interdisciplinary Studies, and have a recent graduate with a BA also interested in that path, so this pipeline may develop through the combined work in Anthropology, History, and Literature, as well as undergraduates in NAS. </w:t>
      </w:r>
    </w:p>
    <w:p w14:paraId="6E5B4C3B" w14:textId="77777777" w:rsidR="008C7BA9" w:rsidRDefault="008C7BA9" w:rsidP="008C7BA9">
      <w:r>
        <w:tab/>
        <w:t xml:space="preserve">We are likely graduating a DIS student, Ramey </w:t>
      </w:r>
      <w:proofErr w:type="spellStart"/>
      <w:r>
        <w:t>Growingthunder</w:t>
      </w:r>
      <w:proofErr w:type="spellEnd"/>
      <w:r>
        <w:t xml:space="preserve">, who works on educational models relevant to the culture of her home reservation, Ft. Peck. </w:t>
      </w:r>
    </w:p>
    <w:p w14:paraId="3F886540" w14:textId="77777777" w:rsidR="008C7BA9" w:rsidRPr="00EA4166" w:rsidRDefault="008C7BA9" w:rsidP="008C7BA9"/>
    <w:p w14:paraId="3C671810" w14:textId="77777777" w:rsidR="008C7BA9" w:rsidRDefault="008C7BA9"/>
    <w:sectPr w:rsidR="008C7BA9" w:rsidSect="00B45B44">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B2E3" w14:textId="77777777" w:rsidR="005E354D" w:rsidRDefault="005E354D" w:rsidP="00C81816">
      <w:pPr>
        <w:spacing w:after="0" w:line="240" w:lineRule="auto"/>
      </w:pPr>
      <w:r>
        <w:separator/>
      </w:r>
    </w:p>
  </w:endnote>
  <w:endnote w:type="continuationSeparator" w:id="0">
    <w:p w14:paraId="6826B301" w14:textId="77777777" w:rsidR="005E354D" w:rsidRDefault="005E354D" w:rsidP="00C8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448819"/>
      <w:docPartObj>
        <w:docPartGallery w:val="Page Numbers (Bottom of Page)"/>
        <w:docPartUnique/>
      </w:docPartObj>
    </w:sdtPr>
    <w:sdtEndPr>
      <w:rPr>
        <w:noProof/>
      </w:rPr>
    </w:sdtEndPr>
    <w:sdtContent>
      <w:p w14:paraId="68E5659C" w14:textId="6CF9F695" w:rsidR="00C81816" w:rsidRDefault="00C818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35CF3B" w14:textId="77777777" w:rsidR="00C81816" w:rsidRDefault="00C81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6160" w14:textId="77777777" w:rsidR="005E354D" w:rsidRDefault="005E354D" w:rsidP="00C81816">
      <w:pPr>
        <w:spacing w:after="0" w:line="240" w:lineRule="auto"/>
      </w:pPr>
      <w:r>
        <w:separator/>
      </w:r>
    </w:p>
  </w:footnote>
  <w:footnote w:type="continuationSeparator" w:id="0">
    <w:p w14:paraId="782A45A9" w14:textId="77777777" w:rsidR="005E354D" w:rsidRDefault="005E354D" w:rsidP="00C81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206A" w14:textId="40465267" w:rsidR="00C81816" w:rsidRDefault="00C81816" w:rsidP="00C81816">
    <w:pPr>
      <w:pStyle w:val="Header"/>
    </w:pPr>
  </w:p>
  <w:p w14:paraId="24A796E5" w14:textId="77777777" w:rsidR="00C81816" w:rsidRDefault="00C81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4AC"/>
    <w:multiLevelType w:val="hybridMultilevel"/>
    <w:tmpl w:val="308CE0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24534B2"/>
    <w:multiLevelType w:val="hybridMultilevel"/>
    <w:tmpl w:val="9D16F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66009"/>
    <w:multiLevelType w:val="hybridMultilevel"/>
    <w:tmpl w:val="B816C3C4"/>
    <w:lvl w:ilvl="0" w:tplc="340A0001">
      <w:start w:val="1"/>
      <w:numFmt w:val="bullet"/>
      <w:lvlText w:val=""/>
      <w:lvlJc w:val="left"/>
      <w:pPr>
        <w:ind w:left="900" w:hanging="360"/>
      </w:pPr>
      <w:rPr>
        <w:rFonts w:ascii="Symbol" w:hAnsi="Symbol" w:hint="default"/>
      </w:rPr>
    </w:lvl>
    <w:lvl w:ilvl="1" w:tplc="340A0003">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3" w15:restartNumberingAfterBreak="0">
    <w:nsid w:val="09A5324E"/>
    <w:multiLevelType w:val="hybridMultilevel"/>
    <w:tmpl w:val="109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47CD2"/>
    <w:multiLevelType w:val="hybridMultilevel"/>
    <w:tmpl w:val="7F4025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B1B305C"/>
    <w:multiLevelType w:val="hybridMultilevel"/>
    <w:tmpl w:val="08DA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2796E"/>
    <w:multiLevelType w:val="hybridMultilevel"/>
    <w:tmpl w:val="6A1A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94999"/>
    <w:multiLevelType w:val="hybridMultilevel"/>
    <w:tmpl w:val="F14C9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2D1C92"/>
    <w:multiLevelType w:val="hybridMultilevel"/>
    <w:tmpl w:val="E154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62F7E"/>
    <w:multiLevelType w:val="hybridMultilevel"/>
    <w:tmpl w:val="8614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D35BC"/>
    <w:multiLevelType w:val="hybridMultilevel"/>
    <w:tmpl w:val="4128E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C3DF0"/>
    <w:multiLevelType w:val="hybridMultilevel"/>
    <w:tmpl w:val="A1AE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A192B"/>
    <w:multiLevelType w:val="hybridMultilevel"/>
    <w:tmpl w:val="CFBC1F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5A7540"/>
    <w:multiLevelType w:val="hybridMultilevel"/>
    <w:tmpl w:val="E6A2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C42F7"/>
    <w:multiLevelType w:val="hybridMultilevel"/>
    <w:tmpl w:val="A740B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C21151"/>
    <w:multiLevelType w:val="hybridMultilevel"/>
    <w:tmpl w:val="3ED4DC50"/>
    <w:lvl w:ilvl="0" w:tplc="04090001">
      <w:start w:val="1"/>
      <w:numFmt w:val="bullet"/>
      <w:lvlText w:val=""/>
      <w:lvlJc w:val="left"/>
      <w:pPr>
        <w:ind w:left="720" w:hanging="360"/>
      </w:pPr>
      <w:rPr>
        <w:rFonts w:ascii="Symbol" w:hAnsi="Symbol" w:hint="default"/>
      </w:rPr>
    </w:lvl>
    <w:lvl w:ilvl="1" w:tplc="BC36E3EA">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44309"/>
    <w:multiLevelType w:val="hybridMultilevel"/>
    <w:tmpl w:val="B114F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F5B9F"/>
    <w:multiLevelType w:val="hybridMultilevel"/>
    <w:tmpl w:val="95AA49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581FAC"/>
    <w:multiLevelType w:val="hybridMultilevel"/>
    <w:tmpl w:val="9916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43095"/>
    <w:multiLevelType w:val="hybridMultilevel"/>
    <w:tmpl w:val="D9EE0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963E9"/>
    <w:multiLevelType w:val="hybridMultilevel"/>
    <w:tmpl w:val="772094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5137453"/>
    <w:multiLevelType w:val="hybridMultilevel"/>
    <w:tmpl w:val="A438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81E1F"/>
    <w:multiLevelType w:val="hybridMultilevel"/>
    <w:tmpl w:val="36B4019A"/>
    <w:lvl w:ilvl="0" w:tplc="D23AAE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B7729"/>
    <w:multiLevelType w:val="hybridMultilevel"/>
    <w:tmpl w:val="9652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34C31"/>
    <w:multiLevelType w:val="hybridMultilevel"/>
    <w:tmpl w:val="76EE16F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5" w15:restartNumberingAfterBreak="0">
    <w:nsid w:val="6AB029C8"/>
    <w:multiLevelType w:val="hybridMultilevel"/>
    <w:tmpl w:val="29D4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930F5"/>
    <w:multiLevelType w:val="hybridMultilevel"/>
    <w:tmpl w:val="BA4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63A68"/>
    <w:multiLevelType w:val="hybridMultilevel"/>
    <w:tmpl w:val="8D9C27FA"/>
    <w:lvl w:ilvl="0" w:tplc="FCB0A26E">
      <w:start w:val="1"/>
      <w:numFmt w:val="bullet"/>
      <w:lvlText w:val=""/>
      <w:lvlJc w:val="left"/>
      <w:pPr>
        <w:ind w:left="720" w:hanging="360"/>
      </w:pPr>
      <w:rPr>
        <w:rFonts w:ascii="Symbol" w:hAnsi="Symbol" w:hint="default"/>
        <w:color w:val="auto"/>
        <w:sz w:val="24"/>
        <w:szCs w:val="24"/>
      </w:rPr>
    </w:lvl>
    <w:lvl w:ilvl="1" w:tplc="968E5CD2">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01007"/>
    <w:multiLevelType w:val="hybridMultilevel"/>
    <w:tmpl w:val="F850DC82"/>
    <w:lvl w:ilvl="0" w:tplc="102E2B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5E2FFE"/>
    <w:multiLevelType w:val="hybridMultilevel"/>
    <w:tmpl w:val="716E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F4FD6"/>
    <w:multiLevelType w:val="hybridMultilevel"/>
    <w:tmpl w:val="B7107430"/>
    <w:lvl w:ilvl="0" w:tplc="4120E214">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8"/>
  </w:num>
  <w:num w:numId="4">
    <w:abstractNumId w:val="30"/>
  </w:num>
  <w:num w:numId="5">
    <w:abstractNumId w:val="24"/>
  </w:num>
  <w:num w:numId="6">
    <w:abstractNumId w:val="10"/>
  </w:num>
  <w:num w:numId="7">
    <w:abstractNumId w:val="14"/>
  </w:num>
  <w:num w:numId="8">
    <w:abstractNumId w:val="21"/>
  </w:num>
  <w:num w:numId="9">
    <w:abstractNumId w:val="13"/>
  </w:num>
  <w:num w:numId="10">
    <w:abstractNumId w:val="18"/>
  </w:num>
  <w:num w:numId="11">
    <w:abstractNumId w:val="20"/>
  </w:num>
  <w:num w:numId="12">
    <w:abstractNumId w:val="0"/>
  </w:num>
  <w:num w:numId="13">
    <w:abstractNumId w:val="26"/>
  </w:num>
  <w:num w:numId="14">
    <w:abstractNumId w:val="6"/>
  </w:num>
  <w:num w:numId="15">
    <w:abstractNumId w:val="23"/>
  </w:num>
  <w:num w:numId="16">
    <w:abstractNumId w:val="27"/>
  </w:num>
  <w:num w:numId="17">
    <w:abstractNumId w:val="8"/>
  </w:num>
  <w:num w:numId="18">
    <w:abstractNumId w:val="17"/>
  </w:num>
  <w:num w:numId="19">
    <w:abstractNumId w:val="9"/>
  </w:num>
  <w:num w:numId="20">
    <w:abstractNumId w:val="25"/>
  </w:num>
  <w:num w:numId="21">
    <w:abstractNumId w:val="11"/>
  </w:num>
  <w:num w:numId="22">
    <w:abstractNumId w:val="29"/>
  </w:num>
  <w:num w:numId="23">
    <w:abstractNumId w:val="19"/>
  </w:num>
  <w:num w:numId="24">
    <w:abstractNumId w:val="5"/>
  </w:num>
  <w:num w:numId="25">
    <w:abstractNumId w:val="3"/>
  </w:num>
  <w:num w:numId="26">
    <w:abstractNumId w:val="12"/>
  </w:num>
  <w:num w:numId="27">
    <w:abstractNumId w:val="7"/>
  </w:num>
  <w:num w:numId="28">
    <w:abstractNumId w:val="22"/>
  </w:num>
  <w:num w:numId="29">
    <w:abstractNumId w:val="1"/>
  </w:num>
  <w:num w:numId="30">
    <w:abstractNumId w:val="15"/>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92"/>
    <w:rsid w:val="00005B0D"/>
    <w:rsid w:val="000B4B8F"/>
    <w:rsid w:val="000E3CB3"/>
    <w:rsid w:val="000F6BF8"/>
    <w:rsid w:val="00101423"/>
    <w:rsid w:val="0011571D"/>
    <w:rsid w:val="001379A2"/>
    <w:rsid w:val="00145428"/>
    <w:rsid w:val="001526E4"/>
    <w:rsid w:val="00154592"/>
    <w:rsid w:val="00172F90"/>
    <w:rsid w:val="00175DFD"/>
    <w:rsid w:val="00182B59"/>
    <w:rsid w:val="001924E4"/>
    <w:rsid w:val="00194C20"/>
    <w:rsid w:val="001A2857"/>
    <w:rsid w:val="001C0523"/>
    <w:rsid w:val="001C0A92"/>
    <w:rsid w:val="001C5CEB"/>
    <w:rsid w:val="001D3659"/>
    <w:rsid w:val="00200CC6"/>
    <w:rsid w:val="002123CE"/>
    <w:rsid w:val="00227959"/>
    <w:rsid w:val="0025081A"/>
    <w:rsid w:val="00254623"/>
    <w:rsid w:val="00262EE4"/>
    <w:rsid w:val="002657F8"/>
    <w:rsid w:val="00301A14"/>
    <w:rsid w:val="00305625"/>
    <w:rsid w:val="00315B38"/>
    <w:rsid w:val="0032172F"/>
    <w:rsid w:val="00325D9B"/>
    <w:rsid w:val="00337D84"/>
    <w:rsid w:val="0036085F"/>
    <w:rsid w:val="003D25A7"/>
    <w:rsid w:val="003D2A7C"/>
    <w:rsid w:val="003D5622"/>
    <w:rsid w:val="003E0A42"/>
    <w:rsid w:val="003E3A9C"/>
    <w:rsid w:val="00411F54"/>
    <w:rsid w:val="0041449D"/>
    <w:rsid w:val="00415CC0"/>
    <w:rsid w:val="0042393C"/>
    <w:rsid w:val="004365BC"/>
    <w:rsid w:val="0047193E"/>
    <w:rsid w:val="00491B61"/>
    <w:rsid w:val="004B2D46"/>
    <w:rsid w:val="004B5174"/>
    <w:rsid w:val="005025B2"/>
    <w:rsid w:val="00511678"/>
    <w:rsid w:val="00513393"/>
    <w:rsid w:val="0053224A"/>
    <w:rsid w:val="005419FD"/>
    <w:rsid w:val="00546477"/>
    <w:rsid w:val="005849CF"/>
    <w:rsid w:val="005901F1"/>
    <w:rsid w:val="00590F45"/>
    <w:rsid w:val="00595F4A"/>
    <w:rsid w:val="005D1129"/>
    <w:rsid w:val="005E354D"/>
    <w:rsid w:val="005F65F5"/>
    <w:rsid w:val="0060251C"/>
    <w:rsid w:val="00612665"/>
    <w:rsid w:val="00660FA7"/>
    <w:rsid w:val="006838C8"/>
    <w:rsid w:val="006869B3"/>
    <w:rsid w:val="00691CAE"/>
    <w:rsid w:val="00697CA7"/>
    <w:rsid w:val="006A06C2"/>
    <w:rsid w:val="006B7ACD"/>
    <w:rsid w:val="006C378E"/>
    <w:rsid w:val="006C4405"/>
    <w:rsid w:val="006C5764"/>
    <w:rsid w:val="006E6DAE"/>
    <w:rsid w:val="00701D01"/>
    <w:rsid w:val="00734F77"/>
    <w:rsid w:val="0074424D"/>
    <w:rsid w:val="0076172E"/>
    <w:rsid w:val="00792B6B"/>
    <w:rsid w:val="00793659"/>
    <w:rsid w:val="00797CFC"/>
    <w:rsid w:val="007A6A3E"/>
    <w:rsid w:val="007E2E41"/>
    <w:rsid w:val="007E5E0C"/>
    <w:rsid w:val="007E7878"/>
    <w:rsid w:val="007F226C"/>
    <w:rsid w:val="00804958"/>
    <w:rsid w:val="008059ED"/>
    <w:rsid w:val="008342B2"/>
    <w:rsid w:val="008418C4"/>
    <w:rsid w:val="00877B63"/>
    <w:rsid w:val="00881D4A"/>
    <w:rsid w:val="00897842"/>
    <w:rsid w:val="008A5A87"/>
    <w:rsid w:val="008B75E6"/>
    <w:rsid w:val="008C5BEE"/>
    <w:rsid w:val="008C7BA9"/>
    <w:rsid w:val="008D4350"/>
    <w:rsid w:val="008E5EA4"/>
    <w:rsid w:val="008E69AB"/>
    <w:rsid w:val="009105C0"/>
    <w:rsid w:val="00915E34"/>
    <w:rsid w:val="009228D2"/>
    <w:rsid w:val="00932788"/>
    <w:rsid w:val="00935651"/>
    <w:rsid w:val="009669D2"/>
    <w:rsid w:val="00967540"/>
    <w:rsid w:val="00973761"/>
    <w:rsid w:val="009B2793"/>
    <w:rsid w:val="00A16104"/>
    <w:rsid w:val="00A17CB2"/>
    <w:rsid w:val="00A36EFC"/>
    <w:rsid w:val="00A8500D"/>
    <w:rsid w:val="00AA57B3"/>
    <w:rsid w:val="00AB6FA8"/>
    <w:rsid w:val="00AD0E86"/>
    <w:rsid w:val="00AD4F72"/>
    <w:rsid w:val="00AD5AD9"/>
    <w:rsid w:val="00AD6DD5"/>
    <w:rsid w:val="00AE79BD"/>
    <w:rsid w:val="00B223CD"/>
    <w:rsid w:val="00B45B44"/>
    <w:rsid w:val="00B5198A"/>
    <w:rsid w:val="00B76015"/>
    <w:rsid w:val="00B92B2F"/>
    <w:rsid w:val="00BB4920"/>
    <w:rsid w:val="00BB5BE2"/>
    <w:rsid w:val="00BC2FA5"/>
    <w:rsid w:val="00BC7E51"/>
    <w:rsid w:val="00BE5D52"/>
    <w:rsid w:val="00BF2B2C"/>
    <w:rsid w:val="00BF4EA7"/>
    <w:rsid w:val="00BF7BFF"/>
    <w:rsid w:val="00C1630A"/>
    <w:rsid w:val="00C32E47"/>
    <w:rsid w:val="00C41CA2"/>
    <w:rsid w:val="00C61BAE"/>
    <w:rsid w:val="00C736DA"/>
    <w:rsid w:val="00C74DF6"/>
    <w:rsid w:val="00C772A4"/>
    <w:rsid w:val="00C81816"/>
    <w:rsid w:val="00C9315D"/>
    <w:rsid w:val="00CA0B51"/>
    <w:rsid w:val="00CC0825"/>
    <w:rsid w:val="00CD2A96"/>
    <w:rsid w:val="00CE64F9"/>
    <w:rsid w:val="00D01ED7"/>
    <w:rsid w:val="00D12E28"/>
    <w:rsid w:val="00D41ADD"/>
    <w:rsid w:val="00D81E3F"/>
    <w:rsid w:val="00D87FAA"/>
    <w:rsid w:val="00DA1008"/>
    <w:rsid w:val="00DA4B91"/>
    <w:rsid w:val="00DB7CE8"/>
    <w:rsid w:val="00DD35A0"/>
    <w:rsid w:val="00DF68BA"/>
    <w:rsid w:val="00E66111"/>
    <w:rsid w:val="00E87724"/>
    <w:rsid w:val="00E9492F"/>
    <w:rsid w:val="00E95660"/>
    <w:rsid w:val="00EA4878"/>
    <w:rsid w:val="00EA6DA2"/>
    <w:rsid w:val="00EE1CCD"/>
    <w:rsid w:val="00EF6114"/>
    <w:rsid w:val="00F24027"/>
    <w:rsid w:val="00F32D1D"/>
    <w:rsid w:val="00F6099F"/>
    <w:rsid w:val="00F67CBE"/>
    <w:rsid w:val="00F92E7B"/>
    <w:rsid w:val="00FA3190"/>
    <w:rsid w:val="00FB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3359"/>
  <w15:docId w15:val="{C73B0EAD-C2BD-4188-89A0-B5A041DB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A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0A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0A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A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0A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C0A9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C0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59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59ED"/>
    <w:pPr>
      <w:spacing w:after="200" w:line="276" w:lineRule="auto"/>
      <w:ind w:left="720"/>
      <w:contextualSpacing/>
    </w:pPr>
    <w:rPr>
      <w:rFonts w:eastAsiaTheme="minorEastAsia"/>
    </w:rPr>
  </w:style>
  <w:style w:type="character" w:customStyle="1" w:styleId="file">
    <w:name w:val="file"/>
    <w:basedOn w:val="DefaultParagraphFont"/>
    <w:rsid w:val="009105C0"/>
  </w:style>
  <w:style w:type="character" w:styleId="Hyperlink">
    <w:name w:val="Hyperlink"/>
    <w:rsid w:val="008342B2"/>
    <w:rPr>
      <w:strike w:val="0"/>
      <w:dstrike w:val="0"/>
      <w:color w:val="660033"/>
      <w:u w:val="none"/>
      <w:effect w:val="none"/>
    </w:rPr>
  </w:style>
  <w:style w:type="character" w:styleId="Emphasis">
    <w:name w:val="Emphasis"/>
    <w:uiPriority w:val="20"/>
    <w:qFormat/>
    <w:rsid w:val="00BF2B2C"/>
    <w:rPr>
      <w:b/>
      <w:bCs/>
      <w:i/>
      <w:iCs/>
      <w:color w:val="5A5A5A"/>
    </w:rPr>
  </w:style>
  <w:style w:type="character" w:customStyle="1" w:styleId="UnresolvedMention1">
    <w:name w:val="Unresolved Mention1"/>
    <w:basedOn w:val="DefaultParagraphFont"/>
    <w:uiPriority w:val="99"/>
    <w:semiHidden/>
    <w:unhideWhenUsed/>
    <w:rsid w:val="0047193E"/>
    <w:rPr>
      <w:color w:val="605E5C"/>
      <w:shd w:val="clear" w:color="auto" w:fill="E1DFDD"/>
    </w:rPr>
  </w:style>
  <w:style w:type="character" w:styleId="CommentReference">
    <w:name w:val="annotation reference"/>
    <w:basedOn w:val="DefaultParagraphFont"/>
    <w:uiPriority w:val="99"/>
    <w:semiHidden/>
    <w:unhideWhenUsed/>
    <w:rsid w:val="00F32D1D"/>
    <w:rPr>
      <w:sz w:val="16"/>
      <w:szCs w:val="16"/>
    </w:rPr>
  </w:style>
  <w:style w:type="paragraph" w:styleId="CommentText">
    <w:name w:val="annotation text"/>
    <w:basedOn w:val="Normal"/>
    <w:link w:val="CommentTextChar"/>
    <w:uiPriority w:val="99"/>
    <w:semiHidden/>
    <w:unhideWhenUsed/>
    <w:rsid w:val="00F32D1D"/>
    <w:pPr>
      <w:spacing w:line="240" w:lineRule="auto"/>
    </w:pPr>
    <w:rPr>
      <w:sz w:val="20"/>
      <w:szCs w:val="20"/>
    </w:rPr>
  </w:style>
  <w:style w:type="character" w:customStyle="1" w:styleId="CommentTextChar">
    <w:name w:val="Comment Text Char"/>
    <w:basedOn w:val="DefaultParagraphFont"/>
    <w:link w:val="CommentText"/>
    <w:uiPriority w:val="99"/>
    <w:semiHidden/>
    <w:rsid w:val="00F32D1D"/>
    <w:rPr>
      <w:sz w:val="20"/>
      <w:szCs w:val="20"/>
    </w:rPr>
  </w:style>
  <w:style w:type="paragraph" w:styleId="CommentSubject">
    <w:name w:val="annotation subject"/>
    <w:basedOn w:val="CommentText"/>
    <w:next w:val="CommentText"/>
    <w:link w:val="CommentSubjectChar"/>
    <w:uiPriority w:val="99"/>
    <w:semiHidden/>
    <w:unhideWhenUsed/>
    <w:rsid w:val="00F32D1D"/>
    <w:rPr>
      <w:b/>
      <w:bCs/>
    </w:rPr>
  </w:style>
  <w:style w:type="character" w:customStyle="1" w:styleId="CommentSubjectChar">
    <w:name w:val="Comment Subject Char"/>
    <w:basedOn w:val="CommentTextChar"/>
    <w:link w:val="CommentSubject"/>
    <w:uiPriority w:val="99"/>
    <w:semiHidden/>
    <w:rsid w:val="00F32D1D"/>
    <w:rPr>
      <w:b/>
      <w:bCs/>
      <w:sz w:val="20"/>
      <w:szCs w:val="20"/>
    </w:rPr>
  </w:style>
  <w:style w:type="paragraph" w:styleId="BalloonText">
    <w:name w:val="Balloon Text"/>
    <w:basedOn w:val="Normal"/>
    <w:link w:val="BalloonTextChar"/>
    <w:uiPriority w:val="99"/>
    <w:semiHidden/>
    <w:unhideWhenUsed/>
    <w:rsid w:val="00F32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D1D"/>
    <w:rPr>
      <w:rFonts w:ascii="Segoe UI" w:hAnsi="Segoe UI" w:cs="Segoe UI"/>
      <w:sz w:val="18"/>
      <w:szCs w:val="18"/>
    </w:rPr>
  </w:style>
  <w:style w:type="character" w:styleId="UnresolvedMention">
    <w:name w:val="Unresolved Mention"/>
    <w:basedOn w:val="DefaultParagraphFont"/>
    <w:uiPriority w:val="99"/>
    <w:semiHidden/>
    <w:unhideWhenUsed/>
    <w:rsid w:val="00CC0825"/>
    <w:rPr>
      <w:color w:val="605E5C"/>
      <w:shd w:val="clear" w:color="auto" w:fill="E1DFDD"/>
    </w:rPr>
  </w:style>
  <w:style w:type="paragraph" w:styleId="PlainText">
    <w:name w:val="Plain Text"/>
    <w:basedOn w:val="Normal"/>
    <w:link w:val="PlainTextChar"/>
    <w:uiPriority w:val="99"/>
    <w:unhideWhenUsed/>
    <w:rsid w:val="00967540"/>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967540"/>
    <w:rPr>
      <w:rFonts w:ascii="Consolas" w:eastAsia="Calibri" w:hAnsi="Consolas" w:cs="Times New Roman"/>
      <w:sz w:val="21"/>
      <w:szCs w:val="21"/>
      <w:lang w:val="x-none" w:eastAsia="x-none"/>
    </w:rPr>
  </w:style>
  <w:style w:type="paragraph" w:customStyle="1" w:styleId="Title1">
    <w:name w:val="Title1"/>
    <w:basedOn w:val="Normal"/>
    <w:rsid w:val="009228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1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816"/>
  </w:style>
  <w:style w:type="paragraph" w:styleId="Footer">
    <w:name w:val="footer"/>
    <w:basedOn w:val="Normal"/>
    <w:link w:val="FooterChar"/>
    <w:uiPriority w:val="99"/>
    <w:unhideWhenUsed/>
    <w:rsid w:val="00C81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816"/>
  </w:style>
  <w:style w:type="character" w:styleId="FollowedHyperlink">
    <w:name w:val="FollowedHyperlink"/>
    <w:basedOn w:val="DefaultParagraphFont"/>
    <w:uiPriority w:val="99"/>
    <w:semiHidden/>
    <w:unhideWhenUsed/>
    <w:rsid w:val="004B51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529">
      <w:bodyDiv w:val="1"/>
      <w:marLeft w:val="0"/>
      <w:marRight w:val="0"/>
      <w:marTop w:val="0"/>
      <w:marBottom w:val="0"/>
      <w:divBdr>
        <w:top w:val="none" w:sz="0" w:space="0" w:color="auto"/>
        <w:left w:val="none" w:sz="0" w:space="0" w:color="auto"/>
        <w:bottom w:val="none" w:sz="0" w:space="0" w:color="auto"/>
        <w:right w:val="none" w:sz="0" w:space="0" w:color="auto"/>
      </w:divBdr>
    </w:div>
    <w:div w:id="205332818">
      <w:bodyDiv w:val="1"/>
      <w:marLeft w:val="0"/>
      <w:marRight w:val="0"/>
      <w:marTop w:val="0"/>
      <w:marBottom w:val="0"/>
      <w:divBdr>
        <w:top w:val="none" w:sz="0" w:space="0" w:color="auto"/>
        <w:left w:val="none" w:sz="0" w:space="0" w:color="auto"/>
        <w:bottom w:val="none" w:sz="0" w:space="0" w:color="auto"/>
        <w:right w:val="none" w:sz="0" w:space="0" w:color="auto"/>
      </w:divBdr>
    </w:div>
    <w:div w:id="589779626">
      <w:bodyDiv w:val="1"/>
      <w:marLeft w:val="0"/>
      <w:marRight w:val="0"/>
      <w:marTop w:val="0"/>
      <w:marBottom w:val="0"/>
      <w:divBdr>
        <w:top w:val="none" w:sz="0" w:space="0" w:color="auto"/>
        <w:left w:val="none" w:sz="0" w:space="0" w:color="auto"/>
        <w:bottom w:val="none" w:sz="0" w:space="0" w:color="auto"/>
        <w:right w:val="none" w:sz="0" w:space="0" w:color="auto"/>
      </w:divBdr>
    </w:div>
    <w:div w:id="740103580">
      <w:bodyDiv w:val="1"/>
      <w:marLeft w:val="0"/>
      <w:marRight w:val="0"/>
      <w:marTop w:val="0"/>
      <w:marBottom w:val="0"/>
      <w:divBdr>
        <w:top w:val="none" w:sz="0" w:space="0" w:color="auto"/>
        <w:left w:val="none" w:sz="0" w:space="0" w:color="auto"/>
        <w:bottom w:val="none" w:sz="0" w:space="0" w:color="auto"/>
        <w:right w:val="none" w:sz="0" w:space="0" w:color="auto"/>
      </w:divBdr>
      <w:divsChild>
        <w:div w:id="234560404">
          <w:marLeft w:val="-225"/>
          <w:marRight w:val="-225"/>
          <w:marTop w:val="0"/>
          <w:marBottom w:val="0"/>
          <w:divBdr>
            <w:top w:val="none" w:sz="0" w:space="0" w:color="auto"/>
            <w:left w:val="none" w:sz="0" w:space="0" w:color="auto"/>
            <w:bottom w:val="none" w:sz="0" w:space="0" w:color="auto"/>
            <w:right w:val="none" w:sz="0" w:space="0" w:color="auto"/>
          </w:divBdr>
          <w:divsChild>
            <w:div w:id="2123762219">
              <w:marLeft w:val="0"/>
              <w:marRight w:val="0"/>
              <w:marTop w:val="0"/>
              <w:marBottom w:val="0"/>
              <w:divBdr>
                <w:top w:val="none" w:sz="0" w:space="0" w:color="auto"/>
                <w:left w:val="none" w:sz="0" w:space="0" w:color="auto"/>
                <w:bottom w:val="none" w:sz="0" w:space="0" w:color="auto"/>
                <w:right w:val="none" w:sz="0" w:space="0" w:color="auto"/>
              </w:divBdr>
            </w:div>
          </w:divsChild>
        </w:div>
        <w:div w:id="1479345917">
          <w:marLeft w:val="-225"/>
          <w:marRight w:val="-225"/>
          <w:marTop w:val="0"/>
          <w:marBottom w:val="0"/>
          <w:divBdr>
            <w:top w:val="none" w:sz="0" w:space="0" w:color="auto"/>
            <w:left w:val="none" w:sz="0" w:space="0" w:color="auto"/>
            <w:bottom w:val="none" w:sz="0" w:space="0" w:color="auto"/>
            <w:right w:val="none" w:sz="0" w:space="0" w:color="auto"/>
          </w:divBdr>
          <w:divsChild>
            <w:div w:id="1424523192">
              <w:marLeft w:val="0"/>
              <w:marRight w:val="0"/>
              <w:marTop w:val="0"/>
              <w:marBottom w:val="0"/>
              <w:divBdr>
                <w:top w:val="none" w:sz="0" w:space="0" w:color="auto"/>
                <w:left w:val="none" w:sz="0" w:space="0" w:color="auto"/>
                <w:bottom w:val="none" w:sz="0" w:space="0" w:color="auto"/>
                <w:right w:val="none" w:sz="0" w:space="0" w:color="auto"/>
              </w:divBdr>
              <w:divsChild>
                <w:div w:id="900216315">
                  <w:marLeft w:val="-225"/>
                  <w:marRight w:val="-225"/>
                  <w:marTop w:val="0"/>
                  <w:marBottom w:val="0"/>
                  <w:divBdr>
                    <w:top w:val="none" w:sz="0" w:space="0" w:color="auto"/>
                    <w:left w:val="none" w:sz="0" w:space="0" w:color="auto"/>
                    <w:bottom w:val="none" w:sz="0" w:space="0" w:color="auto"/>
                    <w:right w:val="none" w:sz="0" w:space="0" w:color="auto"/>
                  </w:divBdr>
                  <w:divsChild>
                    <w:div w:id="118107517">
                      <w:marLeft w:val="0"/>
                      <w:marRight w:val="0"/>
                      <w:marTop w:val="0"/>
                      <w:marBottom w:val="0"/>
                      <w:divBdr>
                        <w:top w:val="none" w:sz="0" w:space="0" w:color="auto"/>
                        <w:left w:val="none" w:sz="0" w:space="0" w:color="auto"/>
                        <w:bottom w:val="none" w:sz="0" w:space="0" w:color="auto"/>
                        <w:right w:val="none" w:sz="0" w:space="0" w:color="auto"/>
                      </w:divBdr>
                    </w:div>
                  </w:divsChild>
                </w:div>
                <w:div w:id="558396879">
                  <w:marLeft w:val="-225"/>
                  <w:marRight w:val="-225"/>
                  <w:marTop w:val="0"/>
                  <w:marBottom w:val="0"/>
                  <w:divBdr>
                    <w:top w:val="none" w:sz="0" w:space="0" w:color="auto"/>
                    <w:left w:val="none" w:sz="0" w:space="0" w:color="auto"/>
                    <w:bottom w:val="none" w:sz="0" w:space="0" w:color="auto"/>
                    <w:right w:val="none" w:sz="0" w:space="0" w:color="auto"/>
                  </w:divBdr>
                  <w:divsChild>
                    <w:div w:id="1817843201">
                      <w:marLeft w:val="0"/>
                      <w:marRight w:val="0"/>
                      <w:marTop w:val="0"/>
                      <w:marBottom w:val="0"/>
                      <w:divBdr>
                        <w:top w:val="none" w:sz="0" w:space="0" w:color="auto"/>
                        <w:left w:val="none" w:sz="0" w:space="0" w:color="auto"/>
                        <w:bottom w:val="none" w:sz="0" w:space="0" w:color="auto"/>
                        <w:right w:val="none" w:sz="0" w:space="0" w:color="auto"/>
                      </w:divBdr>
                    </w:div>
                  </w:divsChild>
                </w:div>
                <w:div w:id="2037383280">
                  <w:marLeft w:val="-225"/>
                  <w:marRight w:val="-225"/>
                  <w:marTop w:val="0"/>
                  <w:marBottom w:val="0"/>
                  <w:divBdr>
                    <w:top w:val="none" w:sz="0" w:space="0" w:color="auto"/>
                    <w:left w:val="none" w:sz="0" w:space="0" w:color="auto"/>
                    <w:bottom w:val="none" w:sz="0" w:space="0" w:color="auto"/>
                    <w:right w:val="none" w:sz="0" w:space="0" w:color="auto"/>
                  </w:divBdr>
                  <w:divsChild>
                    <w:div w:id="595677388">
                      <w:marLeft w:val="0"/>
                      <w:marRight w:val="0"/>
                      <w:marTop w:val="0"/>
                      <w:marBottom w:val="0"/>
                      <w:divBdr>
                        <w:top w:val="none" w:sz="0" w:space="0" w:color="auto"/>
                        <w:left w:val="none" w:sz="0" w:space="0" w:color="auto"/>
                        <w:bottom w:val="none" w:sz="0" w:space="0" w:color="auto"/>
                        <w:right w:val="none" w:sz="0" w:space="0" w:color="auto"/>
                      </w:divBdr>
                    </w:div>
                    <w:div w:id="13990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8575">
      <w:bodyDiv w:val="1"/>
      <w:marLeft w:val="0"/>
      <w:marRight w:val="0"/>
      <w:marTop w:val="0"/>
      <w:marBottom w:val="0"/>
      <w:divBdr>
        <w:top w:val="none" w:sz="0" w:space="0" w:color="auto"/>
        <w:left w:val="none" w:sz="0" w:space="0" w:color="auto"/>
        <w:bottom w:val="none" w:sz="0" w:space="0" w:color="auto"/>
        <w:right w:val="none" w:sz="0" w:space="0" w:color="auto"/>
      </w:divBdr>
    </w:div>
    <w:div w:id="982084634">
      <w:bodyDiv w:val="1"/>
      <w:marLeft w:val="0"/>
      <w:marRight w:val="0"/>
      <w:marTop w:val="0"/>
      <w:marBottom w:val="0"/>
      <w:divBdr>
        <w:top w:val="none" w:sz="0" w:space="0" w:color="auto"/>
        <w:left w:val="none" w:sz="0" w:space="0" w:color="auto"/>
        <w:bottom w:val="none" w:sz="0" w:space="0" w:color="auto"/>
        <w:right w:val="none" w:sz="0" w:space="0" w:color="auto"/>
      </w:divBdr>
      <w:divsChild>
        <w:div w:id="1817795095">
          <w:marLeft w:val="0"/>
          <w:marRight w:val="0"/>
          <w:marTop w:val="0"/>
          <w:marBottom w:val="0"/>
          <w:divBdr>
            <w:top w:val="none" w:sz="0" w:space="0" w:color="auto"/>
            <w:left w:val="none" w:sz="0" w:space="0" w:color="auto"/>
            <w:bottom w:val="none" w:sz="0" w:space="0" w:color="auto"/>
            <w:right w:val="none" w:sz="0" w:space="0" w:color="auto"/>
          </w:divBdr>
          <w:divsChild>
            <w:div w:id="853155581">
              <w:marLeft w:val="-225"/>
              <w:marRight w:val="-225"/>
              <w:marTop w:val="0"/>
              <w:marBottom w:val="0"/>
              <w:divBdr>
                <w:top w:val="none" w:sz="0" w:space="0" w:color="auto"/>
                <w:left w:val="none" w:sz="0" w:space="0" w:color="auto"/>
                <w:bottom w:val="none" w:sz="0" w:space="0" w:color="auto"/>
                <w:right w:val="none" w:sz="0" w:space="0" w:color="auto"/>
              </w:divBdr>
              <w:divsChild>
                <w:div w:id="386808003">
                  <w:marLeft w:val="0"/>
                  <w:marRight w:val="0"/>
                  <w:marTop w:val="0"/>
                  <w:marBottom w:val="0"/>
                  <w:divBdr>
                    <w:top w:val="none" w:sz="0" w:space="0" w:color="auto"/>
                    <w:left w:val="none" w:sz="0" w:space="0" w:color="auto"/>
                    <w:bottom w:val="none" w:sz="0" w:space="0" w:color="auto"/>
                    <w:right w:val="none" w:sz="0" w:space="0" w:color="auto"/>
                  </w:divBdr>
                  <w:divsChild>
                    <w:div w:id="277832875">
                      <w:marLeft w:val="-225"/>
                      <w:marRight w:val="-225"/>
                      <w:marTop w:val="0"/>
                      <w:marBottom w:val="0"/>
                      <w:divBdr>
                        <w:top w:val="none" w:sz="0" w:space="0" w:color="auto"/>
                        <w:left w:val="none" w:sz="0" w:space="0" w:color="auto"/>
                        <w:bottom w:val="none" w:sz="0" w:space="0" w:color="auto"/>
                        <w:right w:val="none" w:sz="0" w:space="0" w:color="auto"/>
                      </w:divBdr>
                      <w:divsChild>
                        <w:div w:id="1267153601">
                          <w:marLeft w:val="0"/>
                          <w:marRight w:val="0"/>
                          <w:marTop w:val="0"/>
                          <w:marBottom w:val="0"/>
                          <w:divBdr>
                            <w:top w:val="none" w:sz="0" w:space="0" w:color="auto"/>
                            <w:left w:val="none" w:sz="0" w:space="0" w:color="auto"/>
                            <w:bottom w:val="none" w:sz="0" w:space="0" w:color="auto"/>
                            <w:right w:val="none" w:sz="0" w:space="0" w:color="auto"/>
                          </w:divBdr>
                          <w:divsChild>
                            <w:div w:id="3802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461681">
      <w:bodyDiv w:val="1"/>
      <w:marLeft w:val="0"/>
      <w:marRight w:val="0"/>
      <w:marTop w:val="0"/>
      <w:marBottom w:val="0"/>
      <w:divBdr>
        <w:top w:val="none" w:sz="0" w:space="0" w:color="auto"/>
        <w:left w:val="none" w:sz="0" w:space="0" w:color="auto"/>
        <w:bottom w:val="none" w:sz="0" w:space="0" w:color="auto"/>
        <w:right w:val="none" w:sz="0" w:space="0" w:color="auto"/>
      </w:divBdr>
    </w:div>
    <w:div w:id="1027370082">
      <w:bodyDiv w:val="1"/>
      <w:marLeft w:val="0"/>
      <w:marRight w:val="0"/>
      <w:marTop w:val="0"/>
      <w:marBottom w:val="0"/>
      <w:divBdr>
        <w:top w:val="none" w:sz="0" w:space="0" w:color="auto"/>
        <w:left w:val="none" w:sz="0" w:space="0" w:color="auto"/>
        <w:bottom w:val="none" w:sz="0" w:space="0" w:color="auto"/>
        <w:right w:val="none" w:sz="0" w:space="0" w:color="auto"/>
      </w:divBdr>
    </w:div>
    <w:div w:id="1169714940">
      <w:bodyDiv w:val="1"/>
      <w:marLeft w:val="0"/>
      <w:marRight w:val="0"/>
      <w:marTop w:val="0"/>
      <w:marBottom w:val="0"/>
      <w:divBdr>
        <w:top w:val="none" w:sz="0" w:space="0" w:color="auto"/>
        <w:left w:val="none" w:sz="0" w:space="0" w:color="auto"/>
        <w:bottom w:val="none" w:sz="0" w:space="0" w:color="auto"/>
        <w:right w:val="none" w:sz="0" w:space="0" w:color="auto"/>
      </w:divBdr>
    </w:div>
    <w:div w:id="1208371410">
      <w:bodyDiv w:val="1"/>
      <w:marLeft w:val="0"/>
      <w:marRight w:val="0"/>
      <w:marTop w:val="0"/>
      <w:marBottom w:val="0"/>
      <w:divBdr>
        <w:top w:val="none" w:sz="0" w:space="0" w:color="auto"/>
        <w:left w:val="none" w:sz="0" w:space="0" w:color="auto"/>
        <w:bottom w:val="none" w:sz="0" w:space="0" w:color="auto"/>
        <w:right w:val="none" w:sz="0" w:space="0" w:color="auto"/>
      </w:divBdr>
    </w:div>
    <w:div w:id="1220240201">
      <w:bodyDiv w:val="1"/>
      <w:marLeft w:val="0"/>
      <w:marRight w:val="0"/>
      <w:marTop w:val="0"/>
      <w:marBottom w:val="0"/>
      <w:divBdr>
        <w:top w:val="none" w:sz="0" w:space="0" w:color="auto"/>
        <w:left w:val="none" w:sz="0" w:space="0" w:color="auto"/>
        <w:bottom w:val="none" w:sz="0" w:space="0" w:color="auto"/>
        <w:right w:val="none" w:sz="0" w:space="0" w:color="auto"/>
      </w:divBdr>
    </w:div>
    <w:div w:id="1412652261">
      <w:bodyDiv w:val="1"/>
      <w:marLeft w:val="0"/>
      <w:marRight w:val="0"/>
      <w:marTop w:val="0"/>
      <w:marBottom w:val="0"/>
      <w:divBdr>
        <w:top w:val="none" w:sz="0" w:space="0" w:color="auto"/>
        <w:left w:val="none" w:sz="0" w:space="0" w:color="auto"/>
        <w:bottom w:val="none" w:sz="0" w:space="0" w:color="auto"/>
        <w:right w:val="none" w:sz="0" w:space="0" w:color="auto"/>
      </w:divBdr>
    </w:div>
    <w:div w:id="1413773130">
      <w:bodyDiv w:val="1"/>
      <w:marLeft w:val="0"/>
      <w:marRight w:val="0"/>
      <w:marTop w:val="0"/>
      <w:marBottom w:val="0"/>
      <w:divBdr>
        <w:top w:val="none" w:sz="0" w:space="0" w:color="auto"/>
        <w:left w:val="none" w:sz="0" w:space="0" w:color="auto"/>
        <w:bottom w:val="none" w:sz="0" w:space="0" w:color="auto"/>
        <w:right w:val="none" w:sz="0" w:space="0" w:color="auto"/>
      </w:divBdr>
    </w:div>
    <w:div w:id="1603032794">
      <w:bodyDiv w:val="1"/>
      <w:marLeft w:val="0"/>
      <w:marRight w:val="0"/>
      <w:marTop w:val="0"/>
      <w:marBottom w:val="0"/>
      <w:divBdr>
        <w:top w:val="none" w:sz="0" w:space="0" w:color="auto"/>
        <w:left w:val="none" w:sz="0" w:space="0" w:color="auto"/>
        <w:bottom w:val="none" w:sz="0" w:space="0" w:color="auto"/>
        <w:right w:val="none" w:sz="0" w:space="0" w:color="auto"/>
      </w:divBdr>
    </w:div>
    <w:div w:id="173107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t.box.com/s/mrse4hnlmsa7xcox1vehzthmkm2s6jdu" TargetMode="External"/><Relationship Id="rId18" Type="http://schemas.openxmlformats.org/officeDocument/2006/relationships/hyperlink" Target="https://umt.co1.qualtrics.com/jfe/form/SV_eyUJklllwIeQrGt" TargetMode="External"/><Relationship Id="rId26" Type="http://schemas.openxmlformats.org/officeDocument/2006/relationships/hyperlink" Target="https://www.umt.edu/faculty-senate/procedures/graduate-council-procedures-301/graduate-certificate-guidelines-301.pdf" TargetMode="External"/><Relationship Id="rId3" Type="http://schemas.openxmlformats.org/officeDocument/2006/relationships/settings" Target="settings.xml"/><Relationship Id="rId21" Type="http://schemas.openxmlformats.org/officeDocument/2006/relationships/hyperlink" Target="https://umt.box.com/s/v3ftpx067oyro0ytscanbvzacflkmhbl" TargetMode="External"/><Relationship Id="rId34" Type="http://schemas.openxmlformats.org/officeDocument/2006/relationships/footer" Target="footer1.xml"/><Relationship Id="rId7" Type="http://schemas.openxmlformats.org/officeDocument/2006/relationships/hyperlink" Target="https://nam04.safelinks.protection.outlook.com/?url=http%3A%2F%2Fwww.leepfrog.com%2Fwebdemo%2Fumt&amp;data=05%7C01%7Ccamie.foos%40mso.umt.edu%7Ce1f6071f70354a61140d08dafff3b703%7C68407ce503da49ffaf0a724be0d37c9d%7C0%7C0%7C638103719454292490%7CUnknown%7CTWFpbGZsb3d8eyJWIjoiMC4wLjAwMDAiLCJQIjoiV2luMzIiLCJBTiI6Ik1haWwiLCJXVCI6Mn0%3D%7C3000%7C%7C%7C&amp;sdata=Jde4bd4f1BUjnRulYThLIF0euwF%2FpaCreGvYJPVD9JQ%3D&amp;reserved=0" TargetMode="External"/><Relationship Id="rId12" Type="http://schemas.openxmlformats.org/officeDocument/2006/relationships/hyperlink" Target="https://umt-next.courseleaf.com/courseleaf/courseleaf.cgi?page=/programadmin/490/index.html&amp;step=showfullrecord" TargetMode="External"/><Relationship Id="rId17" Type="http://schemas.openxmlformats.org/officeDocument/2006/relationships/hyperlink" Target="https://umt.box.com/s/39xs5s5iv9dcqhls77zp4njcp9xfakp6" TargetMode="External"/><Relationship Id="rId25" Type="http://schemas.openxmlformats.org/officeDocument/2006/relationships/hyperlink" Target="https://umt.box.com/s/7wr0xsfrhj6lpojor578g6qirrqw9ihc"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mt.box.com/s/39xs5s5iv9dcqhls77zp4njcp9xfakp6" TargetMode="External"/><Relationship Id="rId20" Type="http://schemas.openxmlformats.org/officeDocument/2006/relationships/hyperlink" Target="https://umt.box.com/s/c58jabwj5znye348l7zjybqflmf7c4b1" TargetMode="External"/><Relationship Id="rId29" Type="http://schemas.openxmlformats.org/officeDocument/2006/relationships/hyperlink" Target="https://umt.box.com/s/fkrub8sv0qzod8rgaqlyjuwy4tnrshp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t.box.com/s/p1aq4j5e6o60lcb7qz5485irei6brjko" TargetMode="External"/><Relationship Id="rId24" Type="http://schemas.openxmlformats.org/officeDocument/2006/relationships/hyperlink" Target="https://umt.app.box.com/s/mpu08zy3wqxq44qp14olesipmrix6og8" TargetMode="External"/><Relationship Id="rId32" Type="http://schemas.openxmlformats.org/officeDocument/2006/relationships/hyperlink" Target="https://www.umt.edu/grad/student-journey/current-students/academic-policies/qualifications-of-graduate-committee.php" TargetMode="External"/><Relationship Id="rId5" Type="http://schemas.openxmlformats.org/officeDocument/2006/relationships/footnotes" Target="footnotes.xml"/><Relationship Id="rId15" Type="http://schemas.openxmlformats.org/officeDocument/2006/relationships/hyperlink" Target="https://umt-next.courseleaf.com/courseleaf/courseleaf.cgi?page=/programadmin/545/index.html&amp;step=showfullrecord" TargetMode="External"/><Relationship Id="rId23" Type="http://schemas.openxmlformats.org/officeDocument/2006/relationships/hyperlink" Target="https://umt.box.com/s/pwazabb4x74d9m9a0kt7krnwuk82rdpb" TargetMode="External"/><Relationship Id="rId28" Type="http://schemas.openxmlformats.org/officeDocument/2006/relationships/hyperlink" Target="https://www.umt.edu/faculty-senate/procedures/ecos-procedures-102/ecos-new-program-assessment-102.pdf" TargetMode="External"/><Relationship Id="rId36" Type="http://schemas.openxmlformats.org/officeDocument/2006/relationships/theme" Target="theme/theme1.xml"/><Relationship Id="rId10" Type="http://schemas.openxmlformats.org/officeDocument/2006/relationships/hyperlink" Target="https://umt-next.courseleaf.com/courseleaf/courseleaf.cgi?page=/programadmin/550/index.html&amp;step=showfullrecord" TargetMode="External"/><Relationship Id="rId19" Type="http://schemas.openxmlformats.org/officeDocument/2006/relationships/hyperlink" Target="https://umt.box.com/s/6txny9tm6oppv6jpvpz11af20op3icyo" TargetMode="External"/><Relationship Id="rId31" Type="http://schemas.openxmlformats.org/officeDocument/2006/relationships/hyperlink" Target="https://mus.edu/che/arsa/AcademicPlanningAndPriorities/ACademic-Priorities-and-PLanning-Statement-2022_2.pdf" TargetMode="External"/><Relationship Id="rId4" Type="http://schemas.openxmlformats.org/officeDocument/2006/relationships/webSettings" Target="webSettings.xml"/><Relationship Id="rId9" Type="http://schemas.openxmlformats.org/officeDocument/2006/relationships/hyperlink" Target="https://wapps.umt.edu/winapps/adminfin/eCurr/CourseForm/Index/3515" TargetMode="External"/><Relationship Id="rId14" Type="http://schemas.openxmlformats.org/officeDocument/2006/relationships/hyperlink" Target="https://umt-next.courseleaf.com/courseleaf/courseleaf.cgi?page=/programadmin/542/index.html&amp;step=showfullrecord" TargetMode="External"/><Relationship Id="rId22" Type="http://schemas.openxmlformats.org/officeDocument/2006/relationships/hyperlink" Target="https://www.umt.edu/faculty-senate/procedures/ascrc-procedures-201/dormant-courses-201.pdf" TargetMode="External"/><Relationship Id="rId27" Type="http://schemas.openxmlformats.org/officeDocument/2006/relationships/hyperlink" Target="https://umt.box.com/s/ad2nz1o9mu8g3ru5wk3rcgnxmljw70d7" TargetMode="External"/><Relationship Id="rId30" Type="http://schemas.openxmlformats.org/officeDocument/2006/relationships/hyperlink" Target="https://www.umt.edu/grad/student-journey/new-students.php" TargetMode="External"/><Relationship Id="rId35" Type="http://schemas.openxmlformats.org/officeDocument/2006/relationships/fontTable" Target="fontTable.xml"/><Relationship Id="rId8" Type="http://schemas.openxmlformats.org/officeDocument/2006/relationships/hyperlink" Target="https://umt.app.box.com/s/sz0d3ok4hti1msjcu07eo3cecmluxh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10</cp:revision>
  <dcterms:created xsi:type="dcterms:W3CDTF">2023-04-24T18:16:00Z</dcterms:created>
  <dcterms:modified xsi:type="dcterms:W3CDTF">2023-05-04T00:06:00Z</dcterms:modified>
</cp:coreProperties>
</file>