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4133" w14:textId="77777777" w:rsidR="00DB0596" w:rsidRPr="00DB0596" w:rsidRDefault="00DB0596" w:rsidP="00DB0596">
      <w:pPr>
        <w:pStyle w:val="Heading1"/>
        <w:rPr>
          <w:sz w:val="24"/>
          <w:szCs w:val="24"/>
        </w:rPr>
      </w:pPr>
      <w:r w:rsidRPr="00DB0596">
        <w:rPr>
          <w:sz w:val="24"/>
          <w:szCs w:val="24"/>
        </w:rPr>
        <w:t>University Library Committee</w:t>
      </w:r>
      <w:r w:rsidR="00DC0CE6">
        <w:rPr>
          <w:sz w:val="24"/>
          <w:szCs w:val="24"/>
        </w:rPr>
        <w:t xml:space="preserve"> Annual Report 201</w:t>
      </w:r>
      <w:r w:rsidR="00165199">
        <w:rPr>
          <w:sz w:val="24"/>
          <w:szCs w:val="24"/>
        </w:rPr>
        <w:t>8</w:t>
      </w:r>
      <w:r w:rsidR="00DC0CE6">
        <w:rPr>
          <w:sz w:val="24"/>
          <w:szCs w:val="24"/>
        </w:rPr>
        <w:t>-201</w:t>
      </w:r>
      <w:r w:rsidR="00165199">
        <w:rPr>
          <w:sz w:val="24"/>
          <w:szCs w:val="24"/>
        </w:rPr>
        <w:t>9</w:t>
      </w:r>
    </w:p>
    <w:p w14:paraId="629B015D" w14:textId="4E33EF2D" w:rsidR="00165199" w:rsidRDefault="00165199" w:rsidP="00165199">
      <w:pPr>
        <w:pStyle w:val="NormalWeb"/>
        <w:shd w:val="clear" w:color="auto" w:fill="FFFFFF"/>
        <w:spacing w:before="0" w:beforeAutospacing="0" w:after="330" w:afterAutospacing="0"/>
        <w:rPr>
          <w:rFonts w:cstheme="minorHAnsi"/>
          <w:color w:val="222222"/>
        </w:rPr>
      </w:pPr>
      <w:bookmarkStart w:id="0" w:name="membership"/>
      <w:bookmarkEnd w:id="0"/>
      <w:r>
        <w:rPr>
          <w:rFonts w:cstheme="minorHAnsi"/>
          <w:sz w:val="22"/>
          <w:szCs w:val="22"/>
        </w:rPr>
        <w:br/>
      </w:r>
      <w:r w:rsidR="00DB0596" w:rsidRPr="00165199">
        <w:rPr>
          <w:rStyle w:val="Heading2Char"/>
        </w:rPr>
        <w:t>Membership</w:t>
      </w:r>
      <w:r w:rsidR="00DC0CE6">
        <w:rPr>
          <w:rFonts w:asciiTheme="minorHAnsi" w:hAnsiTheme="minorHAnsi" w:cstheme="minorHAnsi"/>
          <w:sz w:val="22"/>
          <w:szCs w:val="22"/>
        </w:rPr>
        <w:br/>
      </w:r>
      <w:r w:rsidR="00DB0596" w:rsidRPr="00DB0596">
        <w:rPr>
          <w:rFonts w:asciiTheme="minorHAnsi" w:hAnsiTheme="minorHAnsi" w:cstheme="minorHAnsi"/>
          <w:color w:val="222222"/>
          <w:sz w:val="22"/>
          <w:szCs w:val="22"/>
        </w:rPr>
        <w:br/>
      </w:r>
      <w:r>
        <w:rPr>
          <w:rFonts w:asciiTheme="minorHAnsi" w:hAnsiTheme="minorHAnsi" w:cstheme="minorHAnsi"/>
          <w:color w:val="222222"/>
          <w:sz w:val="22"/>
          <w:szCs w:val="22"/>
        </w:rPr>
        <w:t xml:space="preserve">  </w:t>
      </w:r>
      <w:r w:rsidRPr="00165199">
        <w:rPr>
          <w:rFonts w:asciiTheme="minorHAnsi" w:hAnsiTheme="minorHAnsi" w:cstheme="minorHAnsi"/>
          <w:color w:val="222222"/>
          <w:sz w:val="22"/>
          <w:szCs w:val="22"/>
        </w:rPr>
        <w:t>Valerie Hedquist, Art (2021)</w:t>
      </w:r>
      <w:r w:rsidR="00A833FF">
        <w:rPr>
          <w:rFonts w:asciiTheme="minorHAnsi" w:hAnsiTheme="minorHAnsi" w:cstheme="minorHAnsi"/>
          <w:color w:val="222222"/>
          <w:sz w:val="22"/>
          <w:szCs w:val="22"/>
        </w:rPr>
        <w:t>, Co-Chair</w:t>
      </w:r>
      <w:r w:rsidR="00DB0596" w:rsidRPr="00165199">
        <w:rPr>
          <w:rFonts w:asciiTheme="minorHAnsi" w:hAnsiTheme="minorHAnsi" w:cstheme="minorHAnsi"/>
          <w:color w:val="222222"/>
          <w:sz w:val="22"/>
          <w:szCs w:val="22"/>
        </w:rPr>
        <w:br/>
        <w:t>  Tony Ward, Public Health (2019)</w:t>
      </w:r>
      <w:r w:rsidR="00DC0CE6" w:rsidRPr="00165199">
        <w:rPr>
          <w:rFonts w:asciiTheme="minorHAnsi" w:hAnsiTheme="minorHAnsi" w:cstheme="minorHAnsi"/>
          <w:color w:val="222222"/>
          <w:sz w:val="22"/>
          <w:szCs w:val="22"/>
        </w:rPr>
        <w:br/>
      </w:r>
      <w:r w:rsidR="00DB0596" w:rsidRPr="00165199">
        <w:rPr>
          <w:rFonts w:asciiTheme="minorHAnsi" w:hAnsiTheme="minorHAnsi" w:cstheme="minorHAnsi"/>
          <w:i/>
          <w:iCs/>
          <w:color w:val="222222"/>
          <w:sz w:val="22"/>
          <w:szCs w:val="22"/>
        </w:rPr>
        <w:t> </w:t>
      </w:r>
      <w:r w:rsidR="00DB0596" w:rsidRPr="00165199">
        <w:rPr>
          <w:rFonts w:asciiTheme="minorHAnsi" w:hAnsiTheme="minorHAnsi" w:cstheme="minorHAnsi"/>
          <w:color w:val="222222"/>
          <w:sz w:val="22"/>
          <w:szCs w:val="22"/>
        </w:rPr>
        <w:t> Tobin Shearer, African American Studies</w:t>
      </w:r>
      <w:r w:rsidRPr="00165199">
        <w:rPr>
          <w:rFonts w:asciiTheme="minorHAnsi" w:hAnsiTheme="minorHAnsi" w:cstheme="minorHAnsi"/>
          <w:b/>
          <w:color w:val="222222"/>
          <w:sz w:val="22"/>
          <w:szCs w:val="22"/>
        </w:rPr>
        <w:t xml:space="preserve"> </w:t>
      </w:r>
      <w:r w:rsidRPr="00274B5A">
        <w:rPr>
          <w:rFonts w:asciiTheme="minorHAnsi" w:hAnsiTheme="minorHAnsi" w:cstheme="minorHAnsi"/>
          <w:color w:val="222222"/>
          <w:sz w:val="22"/>
          <w:szCs w:val="22"/>
        </w:rPr>
        <w:t>(2020)</w:t>
      </w:r>
      <w:r w:rsidR="00DC0CE6" w:rsidRPr="00165199">
        <w:rPr>
          <w:rFonts w:asciiTheme="minorHAnsi" w:hAnsiTheme="minorHAnsi" w:cstheme="minorHAnsi"/>
          <w:color w:val="222222"/>
          <w:sz w:val="22"/>
          <w:szCs w:val="22"/>
        </w:rPr>
        <w:br/>
      </w:r>
      <w:r w:rsidR="00DB0596" w:rsidRPr="00165199">
        <w:rPr>
          <w:rFonts w:asciiTheme="minorHAnsi" w:hAnsiTheme="minorHAnsi" w:cstheme="minorHAnsi"/>
          <w:i/>
          <w:iCs/>
          <w:color w:val="222222"/>
          <w:sz w:val="22"/>
          <w:szCs w:val="22"/>
        </w:rPr>
        <w:t> </w:t>
      </w:r>
      <w:r w:rsidR="00DB0596" w:rsidRPr="00165199">
        <w:rPr>
          <w:rFonts w:asciiTheme="minorHAnsi" w:hAnsiTheme="minorHAnsi" w:cstheme="minorHAnsi"/>
          <w:color w:val="222222"/>
          <w:sz w:val="22"/>
          <w:szCs w:val="22"/>
        </w:rPr>
        <w:t> </w:t>
      </w:r>
      <w:r w:rsidRPr="00165199">
        <w:rPr>
          <w:rFonts w:asciiTheme="minorHAnsi" w:hAnsiTheme="minorHAnsi" w:cstheme="minorHAnsi"/>
          <w:color w:val="222222"/>
          <w:sz w:val="22"/>
          <w:szCs w:val="22"/>
        </w:rPr>
        <w:t>Steve Shen, MC Applied Computing and Electronics (2021)</w:t>
      </w:r>
      <w:r w:rsidRPr="00165199">
        <w:rPr>
          <w:rFonts w:asciiTheme="minorHAnsi" w:hAnsiTheme="minorHAnsi" w:cstheme="minorHAnsi"/>
          <w:color w:val="222222"/>
          <w:sz w:val="22"/>
          <w:szCs w:val="22"/>
        </w:rPr>
        <w:br/>
      </w:r>
      <w:r>
        <w:rPr>
          <w:rFonts w:asciiTheme="minorHAnsi" w:hAnsiTheme="minorHAnsi" w:cstheme="minorHAnsi"/>
          <w:color w:val="222222"/>
          <w:sz w:val="22"/>
          <w:szCs w:val="22"/>
        </w:rPr>
        <w:t xml:space="preserve">  </w:t>
      </w:r>
      <w:r w:rsidR="00DB0596" w:rsidRPr="00165199">
        <w:rPr>
          <w:rFonts w:asciiTheme="minorHAnsi" w:hAnsiTheme="minorHAnsi" w:cstheme="minorHAnsi"/>
          <w:color w:val="222222"/>
          <w:sz w:val="22"/>
          <w:szCs w:val="22"/>
        </w:rPr>
        <w:t>Anna Kline, Geography (2020)</w:t>
      </w:r>
      <w:r w:rsidR="00DC0CE6" w:rsidRPr="00165199">
        <w:rPr>
          <w:rFonts w:asciiTheme="minorHAnsi" w:hAnsiTheme="minorHAnsi" w:cstheme="minorHAnsi"/>
          <w:color w:val="222222"/>
          <w:sz w:val="22"/>
          <w:szCs w:val="22"/>
        </w:rPr>
        <w:br/>
      </w:r>
      <w:r w:rsidRPr="00165199">
        <w:rPr>
          <w:rFonts w:asciiTheme="minorHAnsi" w:hAnsiTheme="minorHAnsi" w:cstheme="minorHAnsi"/>
          <w:color w:val="222222"/>
          <w:sz w:val="22"/>
          <w:szCs w:val="22"/>
        </w:rPr>
        <w:t>  William Gardner, Geosciences (2021)</w:t>
      </w:r>
      <w:r>
        <w:rPr>
          <w:rFonts w:asciiTheme="minorHAnsi" w:hAnsiTheme="minorHAnsi" w:cstheme="minorHAnsi"/>
          <w:color w:val="222222"/>
          <w:sz w:val="22"/>
          <w:szCs w:val="22"/>
        </w:rPr>
        <w:br/>
        <w:t xml:space="preserve">  </w:t>
      </w:r>
      <w:r w:rsidRPr="00165199">
        <w:rPr>
          <w:rFonts w:asciiTheme="minorHAnsi" w:hAnsiTheme="minorHAnsi" w:cstheme="minorHAnsi"/>
          <w:color w:val="222222"/>
          <w:sz w:val="22"/>
          <w:szCs w:val="22"/>
        </w:rPr>
        <w:t>Kim Granath (2021)</w:t>
      </w:r>
      <w:r w:rsidR="00274B5A">
        <w:rPr>
          <w:rFonts w:asciiTheme="minorHAnsi" w:hAnsiTheme="minorHAnsi" w:cstheme="minorHAnsi"/>
          <w:color w:val="222222"/>
          <w:sz w:val="22"/>
          <w:szCs w:val="22"/>
        </w:rPr>
        <w:br/>
        <w:t xml:space="preserve">  Megan Stark - Fall</w:t>
      </w:r>
      <w:r w:rsidR="00274B5A">
        <w:rPr>
          <w:rFonts w:asciiTheme="minorHAnsi" w:hAnsiTheme="minorHAnsi" w:cstheme="minorHAnsi"/>
          <w:color w:val="222222"/>
          <w:sz w:val="22"/>
          <w:szCs w:val="22"/>
        </w:rPr>
        <w:br/>
      </w:r>
      <w:r>
        <w:rPr>
          <w:rFonts w:asciiTheme="minorHAnsi" w:hAnsiTheme="minorHAnsi" w:cstheme="minorHAnsi"/>
          <w:color w:val="222222"/>
          <w:sz w:val="22"/>
          <w:szCs w:val="22"/>
        </w:rPr>
        <w:t xml:space="preserve"> </w:t>
      </w:r>
      <w:r w:rsidR="00DB0596" w:rsidRPr="00165199">
        <w:rPr>
          <w:rFonts w:asciiTheme="minorHAnsi" w:hAnsiTheme="minorHAnsi" w:cstheme="minorHAnsi"/>
          <w:color w:val="222222"/>
          <w:sz w:val="22"/>
          <w:szCs w:val="22"/>
        </w:rPr>
        <w:t xml:space="preserve"> Donna McCrea (2020)</w:t>
      </w:r>
      <w:r w:rsidR="00DB0596" w:rsidRPr="00DB0596">
        <w:rPr>
          <w:rFonts w:asciiTheme="minorHAnsi" w:hAnsiTheme="minorHAnsi" w:cstheme="minorHAnsi"/>
          <w:color w:val="222222"/>
          <w:sz w:val="22"/>
          <w:szCs w:val="22"/>
        </w:rPr>
        <w:t xml:space="preserve"> </w:t>
      </w:r>
      <w:r>
        <w:rPr>
          <w:rFonts w:asciiTheme="minorHAnsi" w:hAnsiTheme="minorHAnsi" w:cstheme="minorHAnsi"/>
          <w:color w:val="222222"/>
          <w:sz w:val="22"/>
          <w:szCs w:val="22"/>
        </w:rPr>
        <w:br/>
      </w:r>
      <w:r>
        <w:rPr>
          <w:rFonts w:asciiTheme="minorHAnsi" w:hAnsiTheme="minorHAnsi" w:cstheme="minorHAnsi"/>
          <w:b/>
          <w:color w:val="222222"/>
          <w:sz w:val="22"/>
          <w:szCs w:val="22"/>
        </w:rPr>
        <w:br/>
      </w:r>
      <w:r w:rsidR="00DB0596" w:rsidRPr="00596836">
        <w:rPr>
          <w:rStyle w:val="Heading3Char"/>
        </w:rPr>
        <w:t>Student</w:t>
      </w:r>
      <w:r w:rsidR="00DC0CE6" w:rsidRPr="00596836">
        <w:rPr>
          <w:rStyle w:val="Heading3Char"/>
        </w:rPr>
        <w:t xml:space="preserve"> Members</w:t>
      </w:r>
      <w:r w:rsidR="00DC0CE6">
        <w:rPr>
          <w:rFonts w:cstheme="minorHAnsi"/>
          <w:b/>
          <w:bCs/>
          <w:i/>
          <w:iCs/>
          <w:color w:val="222222"/>
        </w:rPr>
        <w:br/>
      </w:r>
      <w:r w:rsidR="00DB0596" w:rsidRPr="00DB0596">
        <w:rPr>
          <w:rFonts w:cstheme="minorHAnsi"/>
          <w:color w:val="222222"/>
        </w:rPr>
        <w:t xml:space="preserve">   </w:t>
      </w:r>
      <w:r w:rsidR="00274B5A" w:rsidRPr="00BF312A">
        <w:rPr>
          <w:rFonts w:asciiTheme="minorHAnsi" w:hAnsiTheme="minorHAnsi" w:cstheme="minorHAnsi"/>
          <w:color w:val="222222"/>
          <w:sz w:val="22"/>
          <w:szCs w:val="22"/>
        </w:rPr>
        <w:t>Henry Curtis, Co-Chair</w:t>
      </w:r>
      <w:r w:rsidR="00736D18">
        <w:rPr>
          <w:rFonts w:asciiTheme="minorHAnsi" w:hAnsiTheme="minorHAnsi" w:cstheme="minorHAnsi"/>
          <w:color w:val="222222"/>
          <w:sz w:val="22"/>
          <w:szCs w:val="22"/>
        </w:rPr>
        <w:br/>
        <w:t xml:space="preserve">    Zoe Nelson (spring)</w:t>
      </w:r>
    </w:p>
    <w:p w14:paraId="320E175C" w14:textId="1802E475" w:rsidR="00736D18" w:rsidRDefault="00736D18" w:rsidP="00947C7C">
      <w:pPr>
        <w:spacing w:after="0" w:line="240" w:lineRule="auto"/>
        <w:rPr>
          <w:rStyle w:val="Heading2Char"/>
          <w:rFonts w:cstheme="minorHAnsi"/>
          <w:sz w:val="22"/>
          <w:szCs w:val="22"/>
        </w:rPr>
      </w:pPr>
      <w:r>
        <w:rPr>
          <w:rStyle w:val="Heading2Char"/>
          <w:rFonts w:cstheme="minorHAnsi"/>
          <w:sz w:val="22"/>
          <w:szCs w:val="22"/>
        </w:rPr>
        <w:t>Ex-</w:t>
      </w:r>
      <w:proofErr w:type="spellStart"/>
      <w:r>
        <w:rPr>
          <w:rStyle w:val="Heading2Char"/>
          <w:rFonts w:cstheme="minorHAnsi"/>
          <w:sz w:val="22"/>
          <w:szCs w:val="22"/>
        </w:rPr>
        <w:t>Oficio</w:t>
      </w:r>
      <w:proofErr w:type="spellEnd"/>
      <w:r>
        <w:rPr>
          <w:rStyle w:val="Heading2Char"/>
          <w:rFonts w:cstheme="minorHAnsi"/>
          <w:sz w:val="22"/>
          <w:szCs w:val="22"/>
        </w:rPr>
        <w:t xml:space="preserve"> Members</w:t>
      </w:r>
      <w:r>
        <w:rPr>
          <w:rStyle w:val="Heading2Char"/>
          <w:rFonts w:cstheme="minorHAnsi"/>
          <w:sz w:val="22"/>
          <w:szCs w:val="22"/>
        </w:rPr>
        <w:br/>
        <w:t xml:space="preserve">  </w:t>
      </w:r>
      <w:r w:rsidRPr="00736D18">
        <w:t>Shali Zhang, Dean (Sept - Jan)</w:t>
      </w:r>
      <w:r w:rsidRPr="00736D18">
        <w:br/>
        <w:t xml:space="preserve">  Barry Brown, Interim Dean (Feb – April)</w:t>
      </w:r>
    </w:p>
    <w:p w14:paraId="448E272F" w14:textId="77777777" w:rsidR="00736D18" w:rsidRDefault="00736D18" w:rsidP="00947C7C">
      <w:pPr>
        <w:spacing w:after="0" w:line="240" w:lineRule="auto"/>
        <w:rPr>
          <w:rStyle w:val="Heading2Char"/>
          <w:rFonts w:cstheme="minorHAnsi"/>
          <w:sz w:val="22"/>
          <w:szCs w:val="22"/>
        </w:rPr>
      </w:pPr>
    </w:p>
    <w:p w14:paraId="6F9043B2" w14:textId="61A2FB43" w:rsidR="00947C7C" w:rsidRPr="00596836" w:rsidRDefault="00947C7C" w:rsidP="00947C7C">
      <w:pPr>
        <w:spacing w:after="0" w:line="240" w:lineRule="auto"/>
        <w:rPr>
          <w:rFonts w:asciiTheme="majorHAnsi" w:hAnsiTheme="majorHAnsi" w:cstheme="minorHAnsi"/>
        </w:rPr>
      </w:pPr>
      <w:r w:rsidRPr="00596836">
        <w:rPr>
          <w:rStyle w:val="Heading2Char"/>
          <w:rFonts w:cstheme="minorHAnsi"/>
          <w:sz w:val="22"/>
          <w:szCs w:val="22"/>
        </w:rPr>
        <w:t>Meetings</w:t>
      </w:r>
      <w:bookmarkStart w:id="1" w:name="OLE_LINK8"/>
      <w:bookmarkStart w:id="2" w:name="OLE_LINK7"/>
    </w:p>
    <w:p w14:paraId="0C81E79F" w14:textId="77777777" w:rsidR="00274B5A" w:rsidRPr="00947C7C" w:rsidRDefault="00947C7C" w:rsidP="00274B5A">
      <w:pPr>
        <w:rPr>
          <w:rFonts w:cstheme="minorHAnsi"/>
        </w:rPr>
      </w:pPr>
      <w:r w:rsidRPr="00947C7C">
        <w:rPr>
          <w:rFonts w:cstheme="minorHAnsi"/>
        </w:rPr>
        <w:t>During the academic year, the ULC meets on the second Monday of each month, 4:</w:t>
      </w:r>
      <w:r w:rsidR="00165199">
        <w:rPr>
          <w:rFonts w:cstheme="minorHAnsi"/>
        </w:rPr>
        <w:t>0</w:t>
      </w:r>
      <w:r w:rsidRPr="00947C7C">
        <w:rPr>
          <w:rFonts w:cstheme="minorHAnsi"/>
        </w:rPr>
        <w:t>0-5:00 pm, in the Dean’s Conference Room in the Mansfield Library</w:t>
      </w:r>
      <w:r w:rsidR="00165199">
        <w:rPr>
          <w:rFonts w:cstheme="minorHAnsi"/>
        </w:rPr>
        <w:t xml:space="preserve">. </w:t>
      </w:r>
      <w:bookmarkEnd w:id="1"/>
      <w:bookmarkEnd w:id="2"/>
      <w:r w:rsidR="00274B5A">
        <w:rPr>
          <w:rFonts w:cstheme="minorHAnsi"/>
        </w:rPr>
        <w:t xml:space="preserve">The Committee did not meet in October and February. </w:t>
      </w:r>
    </w:p>
    <w:p w14:paraId="6E9F7E39" w14:textId="77777777" w:rsidR="00947C7C" w:rsidRPr="00596836" w:rsidRDefault="00596836" w:rsidP="00947C7C">
      <w:pPr>
        <w:spacing w:after="0" w:line="240" w:lineRule="auto"/>
        <w:rPr>
          <w:rFonts w:asciiTheme="majorHAnsi" w:hAnsiTheme="majorHAnsi" w:cstheme="minorHAnsi"/>
        </w:rPr>
      </w:pPr>
      <w:r>
        <w:rPr>
          <w:rStyle w:val="Heading2Char"/>
          <w:rFonts w:cstheme="minorHAnsi"/>
          <w:sz w:val="22"/>
          <w:szCs w:val="22"/>
        </w:rPr>
        <w:br/>
      </w:r>
      <w:r w:rsidR="00947C7C" w:rsidRPr="00596836">
        <w:rPr>
          <w:rStyle w:val="Heading2Char"/>
          <w:rFonts w:cstheme="minorHAnsi"/>
          <w:sz w:val="22"/>
          <w:szCs w:val="22"/>
        </w:rPr>
        <w:t>Committee Responsibilities</w:t>
      </w:r>
    </w:p>
    <w:p w14:paraId="77BA4B23" w14:textId="77777777"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Communication</w:t>
      </w:r>
      <w:r w:rsidRPr="00947C7C">
        <w:rPr>
          <w:rFonts w:eastAsia="Times New Roman" w:cstheme="minorHAnsi"/>
        </w:rPr>
        <w:t>:  The University Library Committee (ULC) communicates between the Faculty Senate and the library administration.</w:t>
      </w:r>
    </w:p>
    <w:p w14:paraId="40E1766D" w14:textId="77777777"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Advocacy</w:t>
      </w:r>
      <w:r w:rsidRPr="00947C7C">
        <w:rPr>
          <w:rFonts w:eastAsia="Times New Roman" w:cstheme="minorHAnsi"/>
        </w:rPr>
        <w:t>:  The ULC advocates on behalf of the development and maintenance of library resources and services as well as the needs of library stakeholders, including faculty, students and staff, especially as communicated through the Faculty Senate.  Additionally, the committee reviews library matters as they relate to the University’s academic mission.</w:t>
      </w:r>
    </w:p>
    <w:p w14:paraId="2488FF0D" w14:textId="77777777"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Review</w:t>
      </w:r>
      <w:r w:rsidRPr="00947C7C">
        <w:rPr>
          <w:rFonts w:eastAsia="Times New Roman" w:cstheme="minorHAnsi"/>
        </w:rPr>
        <w:t>:  The ULC reviews the annual library acquisitions budget and strategic plan.  The committee participates in the selection and periodic evaluations of the Dean of Libraries.  The committee also participates in the accreditation processes affecting or involving the Mansfield Library.</w:t>
      </w:r>
    </w:p>
    <w:p w14:paraId="36AD6C31" w14:textId="77777777" w:rsidR="00165199" w:rsidRPr="005775BD" w:rsidRDefault="00596836" w:rsidP="00165199">
      <w:pPr>
        <w:pStyle w:val="Heading2"/>
        <w:rPr>
          <w:rFonts w:asciiTheme="minorHAnsi" w:hAnsiTheme="minorHAnsi" w:cstheme="minorHAnsi"/>
          <w:sz w:val="24"/>
          <w:szCs w:val="24"/>
        </w:rPr>
      </w:pPr>
      <w:r>
        <w:rPr>
          <w:sz w:val="24"/>
          <w:szCs w:val="24"/>
        </w:rPr>
        <w:lastRenderedPageBreak/>
        <w:br/>
      </w:r>
      <w:r w:rsidR="00947C7C" w:rsidRPr="00947C7C">
        <w:rPr>
          <w:sz w:val="24"/>
          <w:szCs w:val="24"/>
        </w:rPr>
        <w:t>Communication</w:t>
      </w:r>
      <w:r w:rsidR="004143EA">
        <w:rPr>
          <w:sz w:val="24"/>
          <w:szCs w:val="24"/>
        </w:rPr>
        <w:br/>
      </w:r>
      <w:r w:rsidR="004143EA">
        <w:rPr>
          <w:rFonts w:asciiTheme="minorHAnsi" w:hAnsiTheme="minorHAnsi"/>
          <w:sz w:val="24"/>
          <w:szCs w:val="24"/>
        </w:rPr>
        <w:br/>
      </w:r>
      <w:r w:rsidR="004437F0">
        <w:rPr>
          <w:rStyle w:val="Heading3Char"/>
          <w:sz w:val="22"/>
          <w:szCs w:val="22"/>
        </w:rPr>
        <w:t xml:space="preserve">        </w:t>
      </w:r>
      <w:r w:rsidR="004143EA" w:rsidRPr="004143EA">
        <w:rPr>
          <w:rStyle w:val="Heading3Char"/>
          <w:sz w:val="22"/>
          <w:szCs w:val="22"/>
        </w:rPr>
        <w:t>Budget /Library Collection</w:t>
      </w:r>
      <w:r w:rsidR="00B5704A">
        <w:rPr>
          <w:rStyle w:val="Heading3Char"/>
          <w:sz w:val="22"/>
          <w:szCs w:val="22"/>
        </w:rPr>
        <w:br/>
      </w:r>
    </w:p>
    <w:p w14:paraId="361C5ECE" w14:textId="77777777" w:rsidR="00C672C5" w:rsidRPr="006D3DB8" w:rsidRDefault="00A833FF" w:rsidP="00C672C5">
      <w:pPr>
        <w:pStyle w:val="ListParagraph"/>
        <w:numPr>
          <w:ilvl w:val="0"/>
          <w:numId w:val="26"/>
        </w:numPr>
        <w:rPr>
          <w:sz w:val="24"/>
          <w:szCs w:val="24"/>
        </w:rPr>
      </w:pPr>
      <w:r>
        <w:rPr>
          <w:sz w:val="24"/>
          <w:szCs w:val="24"/>
        </w:rPr>
        <w:t xml:space="preserve">The committee was provided with a </w:t>
      </w:r>
      <w:r w:rsidR="00C672C5" w:rsidRPr="006D3DB8">
        <w:rPr>
          <w:sz w:val="24"/>
          <w:szCs w:val="24"/>
        </w:rPr>
        <w:t xml:space="preserve">summary of the current Mansfield Library FY2019 Collections Budget, and the Trends of the Mansfield Library Collections Budget (both are </w:t>
      </w:r>
      <w:r>
        <w:rPr>
          <w:sz w:val="24"/>
          <w:szCs w:val="24"/>
        </w:rPr>
        <w:t>appended</w:t>
      </w:r>
      <w:r w:rsidR="00C672C5" w:rsidRPr="006D3DB8">
        <w:rPr>
          <w:sz w:val="24"/>
          <w:szCs w:val="24"/>
        </w:rPr>
        <w:t xml:space="preserve">).  </w:t>
      </w:r>
      <w:r>
        <w:rPr>
          <w:sz w:val="24"/>
          <w:szCs w:val="24"/>
        </w:rPr>
        <w:t>Members also had the opportunity to review a</w:t>
      </w:r>
      <w:r w:rsidR="00C672C5" w:rsidRPr="006D3DB8">
        <w:rPr>
          <w:sz w:val="24"/>
          <w:szCs w:val="24"/>
        </w:rPr>
        <w:t xml:space="preserve"> 29 page cumulative cancellation list of resources, from past years</w:t>
      </w:r>
      <w:r>
        <w:rPr>
          <w:sz w:val="24"/>
          <w:szCs w:val="24"/>
        </w:rPr>
        <w:t xml:space="preserve">. </w:t>
      </w:r>
      <w:r w:rsidR="00C672C5" w:rsidRPr="006D3DB8">
        <w:rPr>
          <w:sz w:val="24"/>
          <w:szCs w:val="24"/>
        </w:rPr>
        <w:t xml:space="preserve">Acquisition Foundation accounts have been used to mitigate reduced collections budgets over the last few years. But given that the available spendable funds are being used up this year and the amount available next year will be far less –this is not sustainable. </w:t>
      </w:r>
      <w:r w:rsidR="00C672C5" w:rsidRPr="00A833FF">
        <w:rPr>
          <w:b/>
          <w:sz w:val="24"/>
          <w:szCs w:val="24"/>
        </w:rPr>
        <w:t>Unless the Acquisitions Budget receives a yearly inflationary increase more resources will need to be eventually cut</w:t>
      </w:r>
      <w:r w:rsidR="00C672C5" w:rsidRPr="006D3DB8">
        <w:rPr>
          <w:sz w:val="24"/>
          <w:szCs w:val="24"/>
        </w:rPr>
        <w:t xml:space="preserve">. Interlibrary Loan can be used, but typically takes a minimum of 2-3 days.  UM already participates in several library buying consortiums. </w:t>
      </w:r>
      <w:r>
        <w:rPr>
          <w:sz w:val="24"/>
          <w:szCs w:val="24"/>
        </w:rPr>
        <w:br/>
      </w:r>
    </w:p>
    <w:p w14:paraId="796DD7DA" w14:textId="77777777" w:rsidR="00665928" w:rsidRPr="004437F0" w:rsidRDefault="00C672C5" w:rsidP="00F46DAB">
      <w:pPr>
        <w:pStyle w:val="ListParagraph"/>
        <w:numPr>
          <w:ilvl w:val="0"/>
          <w:numId w:val="26"/>
        </w:numPr>
        <w:rPr>
          <w:rFonts w:cstheme="minorHAnsi"/>
          <w:sz w:val="24"/>
          <w:szCs w:val="24"/>
        </w:rPr>
      </w:pPr>
      <w:r w:rsidRPr="004437F0">
        <w:rPr>
          <w:sz w:val="24"/>
          <w:szCs w:val="24"/>
        </w:rPr>
        <w:t>Monographs and media can be requested, as needed, via an online form on the library website. Given the significant reduction of the library Collections budget, there have been many resource cancellations over the last few years, and there is no current opportunity to add new databases or e-resources unless other resources of similar cost are cancelled. Some programs, such as Pharmacy and PT share the cost of specific information resources with the library. However, it is important that faculty, staff, and students continue to let the library know what resources they need for their research, learning, and teaching. The library maintains a collections “</w:t>
      </w:r>
      <w:proofErr w:type="spellStart"/>
      <w:r w:rsidRPr="004437F0">
        <w:rPr>
          <w:sz w:val="24"/>
          <w:szCs w:val="24"/>
        </w:rPr>
        <w:t>wishlist</w:t>
      </w:r>
      <w:proofErr w:type="spellEnd"/>
      <w:r w:rsidRPr="004437F0">
        <w:rPr>
          <w:sz w:val="24"/>
          <w:szCs w:val="24"/>
        </w:rPr>
        <w:t xml:space="preserve">” to guide new acquisitions of databases and </w:t>
      </w:r>
      <w:proofErr w:type="spellStart"/>
      <w:r w:rsidRPr="004437F0">
        <w:rPr>
          <w:sz w:val="24"/>
          <w:szCs w:val="24"/>
        </w:rPr>
        <w:t>eresources</w:t>
      </w:r>
      <w:proofErr w:type="spellEnd"/>
      <w:r w:rsidRPr="004437F0">
        <w:rPr>
          <w:sz w:val="24"/>
          <w:szCs w:val="24"/>
        </w:rPr>
        <w:t xml:space="preserve"> as funds become available. UM faculty, students, and staff can contact any librarian or Barry Brown, Head of Access and Collection Services to add resources to the </w:t>
      </w:r>
      <w:proofErr w:type="spellStart"/>
      <w:r w:rsidRPr="004437F0">
        <w:rPr>
          <w:sz w:val="24"/>
          <w:szCs w:val="24"/>
        </w:rPr>
        <w:t>wishlist</w:t>
      </w:r>
      <w:proofErr w:type="spellEnd"/>
      <w:r w:rsidRPr="004437F0">
        <w:rPr>
          <w:sz w:val="24"/>
          <w:szCs w:val="24"/>
        </w:rPr>
        <w:t xml:space="preserve"> or to further discuss collection needs.</w:t>
      </w:r>
    </w:p>
    <w:p w14:paraId="05FED04B" w14:textId="77777777" w:rsidR="00C672C5" w:rsidRPr="00C672C5" w:rsidRDefault="004437F0" w:rsidP="004437F0">
      <w:pPr>
        <w:spacing w:before="100" w:beforeAutospacing="1" w:after="100" w:afterAutospacing="1" w:line="240" w:lineRule="auto"/>
        <w:rPr>
          <w:rFonts w:cs="Arial"/>
          <w:iCs/>
          <w:color w:val="313131"/>
          <w:sz w:val="24"/>
          <w:szCs w:val="24"/>
        </w:rPr>
      </w:pPr>
      <w:r>
        <w:rPr>
          <w:rStyle w:val="Heading2Char"/>
          <w:rFonts w:eastAsiaTheme="minorHAnsi"/>
          <w:sz w:val="22"/>
          <w:szCs w:val="22"/>
        </w:rPr>
        <w:t xml:space="preserve">         </w:t>
      </w:r>
      <w:r w:rsidR="008B1864" w:rsidRPr="004437F0">
        <w:rPr>
          <w:rStyle w:val="Heading2Char"/>
          <w:rFonts w:eastAsiaTheme="minorHAnsi"/>
          <w:sz w:val="22"/>
          <w:szCs w:val="22"/>
        </w:rPr>
        <w:t>Outreach /Services/Exhibits</w:t>
      </w:r>
    </w:p>
    <w:p w14:paraId="1B8977BC" w14:textId="185673EE" w:rsidR="004C7E72" w:rsidRPr="00736D18" w:rsidRDefault="00FE1AB3" w:rsidP="00C672C5">
      <w:pPr>
        <w:pStyle w:val="ListParagraph"/>
        <w:numPr>
          <w:ilvl w:val="0"/>
          <w:numId w:val="26"/>
        </w:numPr>
        <w:spacing w:before="100" w:beforeAutospacing="1" w:after="100" w:afterAutospacing="1" w:line="240" w:lineRule="auto"/>
        <w:rPr>
          <w:rFonts w:cs="Arial"/>
          <w:iCs/>
          <w:color w:val="313131"/>
          <w:sz w:val="24"/>
          <w:szCs w:val="24"/>
        </w:rPr>
      </w:pPr>
      <w:r>
        <w:rPr>
          <w:rFonts w:cs="Arial"/>
          <w:iCs/>
          <w:color w:val="313131"/>
          <w:sz w:val="24"/>
          <w:szCs w:val="24"/>
        </w:rPr>
        <w:t>The library received a $2 million donation</w:t>
      </w:r>
      <w:r w:rsidR="00A833FF">
        <w:rPr>
          <w:rFonts w:cs="Arial"/>
          <w:iCs/>
          <w:color w:val="313131"/>
          <w:sz w:val="24"/>
          <w:szCs w:val="24"/>
        </w:rPr>
        <w:t xml:space="preserve"> from</w:t>
      </w:r>
      <w:r>
        <w:rPr>
          <w:rFonts w:cs="Arial"/>
          <w:iCs/>
          <w:color w:val="313131"/>
          <w:sz w:val="24"/>
          <w:szCs w:val="24"/>
        </w:rPr>
        <w:t xml:space="preserve"> Richard Lee Merritt</w:t>
      </w:r>
      <w:r w:rsidR="004C7E72">
        <w:rPr>
          <w:rFonts w:cs="Arial"/>
          <w:iCs/>
          <w:color w:val="313131"/>
          <w:sz w:val="24"/>
          <w:szCs w:val="24"/>
        </w:rPr>
        <w:t xml:space="preserve">. At his request, the endowment </w:t>
      </w:r>
      <w:r w:rsidR="000849D6">
        <w:rPr>
          <w:rFonts w:cs="Arial"/>
          <w:iCs/>
          <w:color w:val="313131"/>
          <w:sz w:val="24"/>
          <w:szCs w:val="24"/>
        </w:rPr>
        <w:t xml:space="preserve">will be used to </w:t>
      </w:r>
      <w:r>
        <w:rPr>
          <w:rFonts w:cs="Arial"/>
          <w:iCs/>
          <w:color w:val="313131"/>
          <w:sz w:val="24"/>
          <w:szCs w:val="24"/>
        </w:rPr>
        <w:t xml:space="preserve">support the library’s Archives and Special Collections. </w:t>
      </w:r>
      <w:r w:rsidR="00A833FF">
        <w:rPr>
          <w:rFonts w:cs="Arial"/>
          <w:iCs/>
          <w:color w:val="313131"/>
          <w:sz w:val="24"/>
          <w:szCs w:val="24"/>
        </w:rPr>
        <w:t xml:space="preserve"> </w:t>
      </w:r>
      <w:r w:rsidR="00EA4B51">
        <w:rPr>
          <w:rFonts w:cs="Arial"/>
          <w:iCs/>
          <w:color w:val="313131"/>
          <w:sz w:val="24"/>
          <w:szCs w:val="24"/>
        </w:rPr>
        <w:br/>
      </w:r>
    </w:p>
    <w:p w14:paraId="03C31A67" w14:textId="5D72CE05" w:rsidR="00FE1AB3" w:rsidRDefault="000849D6" w:rsidP="00C672C5">
      <w:pPr>
        <w:pStyle w:val="ListParagraph"/>
        <w:numPr>
          <w:ilvl w:val="0"/>
          <w:numId w:val="26"/>
        </w:numPr>
        <w:spacing w:before="100" w:beforeAutospacing="1" w:after="100" w:afterAutospacing="1" w:line="240" w:lineRule="auto"/>
        <w:rPr>
          <w:rFonts w:cs="Arial"/>
          <w:iCs/>
          <w:color w:val="313131"/>
          <w:sz w:val="24"/>
          <w:szCs w:val="24"/>
        </w:rPr>
      </w:pPr>
      <w:r>
        <w:rPr>
          <w:rFonts w:cs="Times New Roman"/>
          <w:sz w:val="24"/>
          <w:szCs w:val="24"/>
        </w:rPr>
        <w:t xml:space="preserve">The library had several exhibits and events through the year. In </w:t>
      </w:r>
      <w:proofErr w:type="gramStart"/>
      <w:r>
        <w:rPr>
          <w:rFonts w:cs="Times New Roman"/>
          <w:sz w:val="24"/>
          <w:szCs w:val="24"/>
        </w:rPr>
        <w:t>Spring</w:t>
      </w:r>
      <w:proofErr w:type="gramEnd"/>
      <w:r>
        <w:rPr>
          <w:rFonts w:cs="Times New Roman"/>
          <w:sz w:val="24"/>
          <w:szCs w:val="24"/>
        </w:rPr>
        <w:t xml:space="preserve"> 2019 an exhibit entitled “</w:t>
      </w:r>
      <w:r w:rsidR="00A833FF" w:rsidRPr="00385708">
        <w:rPr>
          <w:rFonts w:cs="Times New Roman"/>
          <w:sz w:val="24"/>
          <w:szCs w:val="24"/>
        </w:rPr>
        <w:t xml:space="preserve">Plenty Coups Chief of Crows / Plenty Coups of </w:t>
      </w:r>
      <w:r>
        <w:rPr>
          <w:rFonts w:cs="Times New Roman"/>
          <w:sz w:val="24"/>
          <w:szCs w:val="24"/>
        </w:rPr>
        <w:t xml:space="preserve">the </w:t>
      </w:r>
      <w:proofErr w:type="spellStart"/>
      <w:r w:rsidR="00A833FF" w:rsidRPr="00385708">
        <w:rPr>
          <w:rFonts w:cs="Times New Roman"/>
          <w:sz w:val="24"/>
          <w:szCs w:val="24"/>
        </w:rPr>
        <w:t>Aps</w:t>
      </w:r>
      <w:r>
        <w:rPr>
          <w:rFonts w:cs="Times New Roman"/>
          <w:sz w:val="24"/>
          <w:szCs w:val="24"/>
        </w:rPr>
        <w:t>á</w:t>
      </w:r>
      <w:r w:rsidR="00A833FF" w:rsidRPr="00385708">
        <w:rPr>
          <w:rFonts w:cs="Times New Roman"/>
          <w:sz w:val="24"/>
          <w:szCs w:val="24"/>
        </w:rPr>
        <w:t>alooke</w:t>
      </w:r>
      <w:proofErr w:type="spellEnd"/>
      <w:r>
        <w:rPr>
          <w:rFonts w:cs="Times New Roman"/>
          <w:sz w:val="24"/>
          <w:szCs w:val="24"/>
        </w:rPr>
        <w:t xml:space="preserve"> was featured on the library’s main floor and an associated lecture was held in the library on April 2.</w:t>
      </w:r>
      <w:r w:rsidR="00A833FF">
        <w:rPr>
          <w:rFonts w:cs="Times New Roman"/>
          <w:sz w:val="24"/>
          <w:szCs w:val="24"/>
        </w:rPr>
        <w:t xml:space="preserve"> </w:t>
      </w:r>
    </w:p>
    <w:p w14:paraId="6ED8903F" w14:textId="77777777" w:rsidR="00FE1AB3" w:rsidRDefault="00FE1AB3" w:rsidP="00FE1AB3">
      <w:pPr>
        <w:pStyle w:val="ListParagraph"/>
        <w:spacing w:before="100" w:beforeAutospacing="1" w:after="100" w:afterAutospacing="1" w:line="240" w:lineRule="auto"/>
        <w:ind w:left="360"/>
        <w:rPr>
          <w:rFonts w:cs="Arial"/>
          <w:iCs/>
          <w:color w:val="313131"/>
          <w:sz w:val="24"/>
          <w:szCs w:val="24"/>
        </w:rPr>
      </w:pPr>
    </w:p>
    <w:p w14:paraId="0522AEE3" w14:textId="0A13D5FC" w:rsidR="00967F03" w:rsidRPr="004437F0" w:rsidRDefault="00967F03" w:rsidP="008B753F">
      <w:pPr>
        <w:pStyle w:val="ListParagraph"/>
        <w:numPr>
          <w:ilvl w:val="0"/>
          <w:numId w:val="26"/>
        </w:numPr>
        <w:spacing w:before="100" w:beforeAutospacing="1" w:after="100" w:afterAutospacing="1" w:line="240" w:lineRule="auto"/>
        <w:rPr>
          <w:rFonts w:cs="Arial"/>
          <w:iCs/>
          <w:color w:val="313131"/>
          <w:sz w:val="24"/>
          <w:szCs w:val="24"/>
        </w:rPr>
      </w:pPr>
      <w:r w:rsidRPr="00736D18">
        <w:rPr>
          <w:rFonts w:cs="Arial"/>
          <w:iCs/>
          <w:color w:val="000000" w:themeColor="text1"/>
          <w:sz w:val="24"/>
          <w:szCs w:val="24"/>
        </w:rPr>
        <w:t xml:space="preserve">The Library is leading an effort to </w:t>
      </w:r>
      <w:r w:rsidR="00FE1AB3" w:rsidRPr="004437F0">
        <w:rPr>
          <w:rFonts w:ascii="Arial" w:hAnsi="Arial" w:cs="Arial"/>
          <w:color w:val="000000" w:themeColor="text1"/>
        </w:rPr>
        <w:t>“adopt, adapt, and create</w:t>
      </w:r>
      <w:r w:rsidR="00FE1AB3" w:rsidRPr="004437F0">
        <w:rPr>
          <w:rFonts w:cs="Arial"/>
          <w:iCs/>
          <w:color w:val="000000" w:themeColor="text1"/>
          <w:sz w:val="24"/>
          <w:szCs w:val="24"/>
        </w:rPr>
        <w:t xml:space="preserve"> </w:t>
      </w:r>
      <w:hyperlink r:id="rId5" w:history="1">
        <w:r w:rsidR="00FE1AB3" w:rsidRPr="004437F0">
          <w:rPr>
            <w:rStyle w:val="Hyperlink"/>
            <w:rFonts w:cs="Arial"/>
            <w:iCs/>
            <w:sz w:val="24"/>
            <w:szCs w:val="24"/>
          </w:rPr>
          <w:t>open educational resource (OER) materials</w:t>
        </w:r>
      </w:hyperlink>
      <w:r w:rsidR="00FE1AB3" w:rsidRPr="004437F0">
        <w:rPr>
          <w:rFonts w:cs="Arial"/>
          <w:iCs/>
          <w:color w:val="000000" w:themeColor="text1"/>
          <w:sz w:val="24"/>
          <w:szCs w:val="24"/>
        </w:rPr>
        <w:t xml:space="preserve">.  </w:t>
      </w:r>
      <w:r w:rsidRPr="004437F0">
        <w:rPr>
          <w:rFonts w:cs="Arial"/>
          <w:iCs/>
          <w:color w:val="000000" w:themeColor="text1"/>
          <w:sz w:val="24"/>
          <w:szCs w:val="24"/>
        </w:rPr>
        <w:t xml:space="preserve"> Grants are available for faculty to</w:t>
      </w:r>
      <w:r w:rsidR="004437F0" w:rsidRPr="004437F0">
        <w:rPr>
          <w:rFonts w:cs="Arial"/>
          <w:iCs/>
          <w:color w:val="000000" w:themeColor="text1"/>
          <w:sz w:val="24"/>
          <w:szCs w:val="24"/>
        </w:rPr>
        <w:t xml:space="preserve"> review existing OER materials, and </w:t>
      </w:r>
      <w:r w:rsidR="004437F0" w:rsidRPr="004437F0">
        <w:rPr>
          <w:rFonts w:cs="Arial"/>
          <w:iCs/>
          <w:color w:val="000000" w:themeColor="text1"/>
          <w:sz w:val="24"/>
          <w:szCs w:val="24"/>
        </w:rPr>
        <w:lastRenderedPageBreak/>
        <w:t>to incentivize faculty to replace textbooks with OER materials or to create OER ma</w:t>
      </w:r>
      <w:r w:rsidR="00EA4B51">
        <w:rPr>
          <w:rFonts w:cs="Arial"/>
          <w:iCs/>
          <w:color w:val="000000" w:themeColor="text1"/>
          <w:sz w:val="24"/>
          <w:szCs w:val="24"/>
        </w:rPr>
        <w:t>t</w:t>
      </w:r>
      <w:r w:rsidR="004437F0" w:rsidRPr="004437F0">
        <w:rPr>
          <w:rFonts w:cs="Arial"/>
          <w:iCs/>
          <w:color w:val="000000" w:themeColor="text1"/>
          <w:sz w:val="24"/>
          <w:szCs w:val="24"/>
        </w:rPr>
        <w:t xml:space="preserve">erials to help reduce the cost of course materials for students.  The website includes a Faculty Guide to OER. </w:t>
      </w:r>
      <w:r w:rsidRPr="004437F0">
        <w:rPr>
          <w:rFonts w:cs="Arial"/>
          <w:iCs/>
          <w:color w:val="000000" w:themeColor="text1"/>
          <w:sz w:val="24"/>
          <w:szCs w:val="24"/>
        </w:rPr>
        <w:t xml:space="preserve"> </w:t>
      </w:r>
    </w:p>
    <w:p w14:paraId="1E9BE075" w14:textId="77777777" w:rsidR="00967F03" w:rsidRDefault="00967F03" w:rsidP="004437F0">
      <w:pPr>
        <w:pStyle w:val="ListParagraph"/>
        <w:spacing w:before="100" w:beforeAutospacing="1" w:after="100" w:afterAutospacing="1" w:line="240" w:lineRule="auto"/>
        <w:rPr>
          <w:rFonts w:cs="Arial"/>
          <w:iCs/>
          <w:color w:val="313131"/>
          <w:sz w:val="24"/>
          <w:szCs w:val="24"/>
        </w:rPr>
      </w:pPr>
    </w:p>
    <w:p w14:paraId="5CFE9F80" w14:textId="28ACD92A" w:rsidR="00FE1AB3" w:rsidRDefault="00FE1AB3" w:rsidP="00C672C5">
      <w:pPr>
        <w:pStyle w:val="ListParagraph"/>
        <w:numPr>
          <w:ilvl w:val="0"/>
          <w:numId w:val="26"/>
        </w:numPr>
        <w:spacing w:before="100" w:beforeAutospacing="1" w:after="100" w:afterAutospacing="1" w:line="240" w:lineRule="auto"/>
        <w:rPr>
          <w:rFonts w:cs="Arial"/>
          <w:iCs/>
          <w:color w:val="313131"/>
          <w:sz w:val="24"/>
          <w:szCs w:val="24"/>
        </w:rPr>
      </w:pPr>
      <w:r w:rsidRPr="006372AB">
        <w:rPr>
          <w:rFonts w:cs="Arial"/>
          <w:iCs/>
          <w:color w:val="313131"/>
          <w:sz w:val="24"/>
          <w:szCs w:val="24"/>
        </w:rPr>
        <w:t xml:space="preserve">The UM course catalog from 1895- current is now in </w:t>
      </w:r>
      <w:proofErr w:type="spellStart"/>
      <w:r w:rsidRPr="006372AB">
        <w:rPr>
          <w:rFonts w:cs="Arial"/>
          <w:iCs/>
          <w:color w:val="313131"/>
          <w:sz w:val="24"/>
          <w:szCs w:val="24"/>
        </w:rPr>
        <w:t>ScholarWorks</w:t>
      </w:r>
      <w:proofErr w:type="spellEnd"/>
      <w:r w:rsidRPr="006372AB">
        <w:rPr>
          <w:rFonts w:cs="Arial"/>
          <w:iCs/>
          <w:color w:val="313131"/>
          <w:sz w:val="24"/>
          <w:szCs w:val="24"/>
        </w:rPr>
        <w:t xml:space="preserve">.  Course syllabi are also available in </w:t>
      </w:r>
      <w:proofErr w:type="spellStart"/>
      <w:r w:rsidRPr="006372AB">
        <w:rPr>
          <w:rFonts w:cs="Arial"/>
          <w:iCs/>
          <w:color w:val="313131"/>
          <w:sz w:val="24"/>
          <w:szCs w:val="24"/>
        </w:rPr>
        <w:t>ScholarWorks</w:t>
      </w:r>
      <w:proofErr w:type="spellEnd"/>
      <w:r w:rsidRPr="006372AB">
        <w:rPr>
          <w:rFonts w:cs="Arial"/>
          <w:iCs/>
          <w:color w:val="313131"/>
          <w:sz w:val="24"/>
          <w:szCs w:val="24"/>
        </w:rPr>
        <w:t xml:space="preserve">. </w:t>
      </w:r>
      <w:r w:rsidR="00EA4B51">
        <w:rPr>
          <w:rFonts w:cs="Arial"/>
          <w:iCs/>
          <w:color w:val="313131"/>
          <w:sz w:val="24"/>
          <w:szCs w:val="24"/>
        </w:rPr>
        <w:br/>
      </w:r>
    </w:p>
    <w:p w14:paraId="2FDA3A0F" w14:textId="5A4A9B7C" w:rsidR="005510E3" w:rsidRPr="005510E3" w:rsidRDefault="005510E3" w:rsidP="005510E3">
      <w:pPr>
        <w:pStyle w:val="ListParagraph"/>
        <w:numPr>
          <w:ilvl w:val="0"/>
          <w:numId w:val="26"/>
        </w:numPr>
        <w:spacing w:before="100" w:beforeAutospacing="1" w:after="100" w:afterAutospacing="1" w:line="240" w:lineRule="auto"/>
        <w:rPr>
          <w:rFonts w:cs="Arial"/>
          <w:iCs/>
          <w:color w:val="313131"/>
          <w:sz w:val="24"/>
          <w:szCs w:val="24"/>
        </w:rPr>
      </w:pPr>
      <w:r>
        <w:rPr>
          <w:rFonts w:cs="Arial"/>
          <w:iCs/>
          <w:color w:val="313131"/>
          <w:sz w:val="24"/>
          <w:szCs w:val="24"/>
        </w:rPr>
        <w:t>Th</w:t>
      </w:r>
      <w:r w:rsidRPr="00381BC7">
        <w:rPr>
          <w:rFonts w:cs="Arial"/>
          <w:iCs/>
          <w:color w:val="313131"/>
          <w:sz w:val="24"/>
          <w:szCs w:val="24"/>
        </w:rPr>
        <w:t xml:space="preserve">e Library now has the Missoula Independent archives available online (assessable from campus) except for three </w:t>
      </w:r>
      <w:r>
        <w:rPr>
          <w:rFonts w:cs="Arial"/>
          <w:iCs/>
          <w:color w:val="313131"/>
          <w:sz w:val="24"/>
          <w:szCs w:val="24"/>
        </w:rPr>
        <w:t>dates</w:t>
      </w:r>
      <w:r w:rsidRPr="00381BC7">
        <w:rPr>
          <w:rFonts w:cs="Arial"/>
          <w:iCs/>
          <w:color w:val="313131"/>
          <w:sz w:val="24"/>
          <w:szCs w:val="24"/>
        </w:rPr>
        <w:t>.</w:t>
      </w:r>
    </w:p>
    <w:p w14:paraId="1E79F557" w14:textId="77777777" w:rsidR="005510E3" w:rsidRPr="005510E3" w:rsidRDefault="005510E3" w:rsidP="005510E3">
      <w:pPr>
        <w:pStyle w:val="ListParagraph"/>
        <w:spacing w:before="100" w:beforeAutospacing="1" w:after="100" w:afterAutospacing="1" w:line="240" w:lineRule="auto"/>
        <w:rPr>
          <w:rFonts w:cs="Arial"/>
          <w:iCs/>
          <w:color w:val="313131"/>
          <w:sz w:val="24"/>
          <w:szCs w:val="24"/>
        </w:rPr>
      </w:pPr>
      <w:bookmarkStart w:id="3" w:name="_GoBack"/>
      <w:bookmarkEnd w:id="3"/>
    </w:p>
    <w:p w14:paraId="2F39D7C7" w14:textId="61F210C3" w:rsidR="00FE1AB3" w:rsidRPr="00A833FF" w:rsidRDefault="00A833FF" w:rsidP="00A17B41">
      <w:pPr>
        <w:pStyle w:val="ListParagraph"/>
        <w:numPr>
          <w:ilvl w:val="0"/>
          <w:numId w:val="26"/>
        </w:numPr>
        <w:spacing w:before="100" w:beforeAutospacing="1" w:after="100" w:afterAutospacing="1" w:line="240" w:lineRule="auto"/>
        <w:rPr>
          <w:rFonts w:cs="Arial"/>
          <w:iCs/>
          <w:color w:val="313131"/>
          <w:sz w:val="24"/>
          <w:szCs w:val="24"/>
        </w:rPr>
      </w:pPr>
      <w:r w:rsidRPr="00A833FF">
        <w:rPr>
          <w:rFonts w:cs="Times New Roman"/>
          <w:color w:val="222222"/>
          <w:sz w:val="24"/>
          <w:szCs w:val="24"/>
        </w:rPr>
        <w:t>A</w:t>
      </w:r>
      <w:r w:rsidR="00C672C5" w:rsidRPr="00A833FF">
        <w:rPr>
          <w:rFonts w:cs="Times New Roman"/>
          <w:color w:val="222222"/>
          <w:sz w:val="24"/>
          <w:szCs w:val="24"/>
        </w:rPr>
        <w:t xml:space="preserve"> series of performing artistic events </w:t>
      </w:r>
      <w:r w:rsidRPr="00A833FF">
        <w:rPr>
          <w:rFonts w:cs="Times New Roman"/>
          <w:color w:val="222222"/>
          <w:sz w:val="24"/>
          <w:szCs w:val="24"/>
        </w:rPr>
        <w:t xml:space="preserve">were held in </w:t>
      </w:r>
      <w:r w:rsidR="00C672C5" w:rsidRPr="00A833FF">
        <w:rPr>
          <w:rFonts w:cs="Times New Roman"/>
          <w:color w:val="222222"/>
          <w:sz w:val="24"/>
          <w:szCs w:val="24"/>
        </w:rPr>
        <w:t xml:space="preserve">the newly constructed Learning Commons area spring 2019. </w:t>
      </w:r>
    </w:p>
    <w:p w14:paraId="5917C4CF" w14:textId="77777777" w:rsidR="008B1864" w:rsidRPr="008B1864" w:rsidRDefault="008B1864" w:rsidP="008908B3">
      <w:pPr>
        <w:rPr>
          <w:color w:val="A6A6A6" w:themeColor="background1" w:themeShade="A6"/>
        </w:rPr>
      </w:pPr>
    </w:p>
    <w:p w14:paraId="7FE61907" w14:textId="77777777" w:rsidR="004143EA" w:rsidRPr="004143EA" w:rsidRDefault="004143EA" w:rsidP="00165199">
      <w:pPr>
        <w:pStyle w:val="Heading3"/>
        <w:rPr>
          <w:rFonts w:eastAsia="Times New Roman"/>
          <w:lang w:val="en"/>
        </w:rPr>
      </w:pPr>
      <w:r>
        <w:rPr>
          <w:rFonts w:eastAsia="Times New Roman"/>
          <w:lang w:val="en"/>
        </w:rPr>
        <w:t>Facility / Technology</w:t>
      </w:r>
    </w:p>
    <w:p w14:paraId="395B2DF6" w14:textId="77777777" w:rsidR="00165199" w:rsidRDefault="00165199" w:rsidP="00165199">
      <w:pPr>
        <w:pStyle w:val="ListParagraph"/>
      </w:pPr>
    </w:p>
    <w:p w14:paraId="79FEF920" w14:textId="1D82B045" w:rsidR="00165199" w:rsidRDefault="00165199" w:rsidP="00967F03">
      <w:pPr>
        <w:pStyle w:val="ListParagraph"/>
        <w:numPr>
          <w:ilvl w:val="1"/>
          <w:numId w:val="2"/>
        </w:numPr>
        <w:spacing w:before="100" w:beforeAutospacing="1" w:after="100" w:afterAutospacing="1" w:line="240" w:lineRule="auto"/>
        <w:ind w:left="360"/>
        <w:rPr>
          <w:rFonts w:cs="Arial"/>
          <w:iCs/>
          <w:color w:val="313131"/>
          <w:sz w:val="24"/>
          <w:szCs w:val="24"/>
        </w:rPr>
      </w:pPr>
      <w:r>
        <w:rPr>
          <w:rFonts w:cs="Arial"/>
          <w:iCs/>
          <w:color w:val="313131"/>
          <w:sz w:val="24"/>
          <w:szCs w:val="24"/>
        </w:rPr>
        <w:t xml:space="preserve">The first phase of the learning commons was completed </w:t>
      </w:r>
      <w:r w:rsidR="00A833FF">
        <w:rPr>
          <w:rFonts w:cs="Arial"/>
          <w:iCs/>
          <w:color w:val="313131"/>
          <w:sz w:val="24"/>
          <w:szCs w:val="24"/>
        </w:rPr>
        <w:t xml:space="preserve">last </w:t>
      </w:r>
      <w:r>
        <w:rPr>
          <w:rFonts w:cs="Arial"/>
          <w:iCs/>
          <w:color w:val="313131"/>
          <w:sz w:val="24"/>
          <w:szCs w:val="24"/>
        </w:rPr>
        <w:t>summer.  It includ</w:t>
      </w:r>
      <w:r w:rsidR="00A833FF">
        <w:rPr>
          <w:rFonts w:cs="Arial"/>
          <w:iCs/>
          <w:color w:val="313131"/>
          <w:sz w:val="24"/>
          <w:szCs w:val="24"/>
        </w:rPr>
        <w:t>e</w:t>
      </w:r>
      <w:r w:rsidR="00274B5A">
        <w:rPr>
          <w:rFonts w:cs="Arial"/>
          <w:iCs/>
          <w:color w:val="313131"/>
          <w:sz w:val="24"/>
          <w:szCs w:val="24"/>
        </w:rPr>
        <w:t>s</w:t>
      </w:r>
      <w:r>
        <w:rPr>
          <w:rFonts w:cs="Arial"/>
          <w:iCs/>
          <w:color w:val="313131"/>
          <w:sz w:val="24"/>
          <w:szCs w:val="24"/>
        </w:rPr>
        <w:t xml:space="preserve"> large windows, ceilings, lights, power data ports, and a large panel for displays. New furniture will be added as funding is available. </w:t>
      </w:r>
      <w:r w:rsidR="00736D18">
        <w:rPr>
          <w:rFonts w:cs="Arial"/>
          <w:iCs/>
          <w:color w:val="313131"/>
          <w:sz w:val="24"/>
          <w:szCs w:val="24"/>
        </w:rPr>
        <w:br/>
      </w:r>
    </w:p>
    <w:p w14:paraId="45A83AC2" w14:textId="77777777" w:rsidR="00FE1AB3" w:rsidRDefault="00FE1AB3" w:rsidP="00967F03">
      <w:pPr>
        <w:pStyle w:val="ListParagraph"/>
        <w:numPr>
          <w:ilvl w:val="1"/>
          <w:numId w:val="2"/>
        </w:numPr>
        <w:spacing w:before="100" w:beforeAutospacing="1" w:after="100" w:afterAutospacing="1" w:line="240" w:lineRule="auto"/>
        <w:ind w:left="360"/>
        <w:rPr>
          <w:rFonts w:cs="Arial"/>
          <w:iCs/>
          <w:color w:val="313131"/>
          <w:sz w:val="24"/>
          <w:szCs w:val="24"/>
        </w:rPr>
      </w:pPr>
      <w:r w:rsidRPr="006372AB">
        <w:rPr>
          <w:rFonts w:cs="Arial"/>
          <w:iCs/>
          <w:color w:val="313131"/>
          <w:sz w:val="24"/>
          <w:szCs w:val="24"/>
        </w:rPr>
        <w:t xml:space="preserve">The library created a room for editing and data processing with large computer screens.  Last year </w:t>
      </w:r>
      <w:r w:rsidR="00A833FF">
        <w:rPr>
          <w:rFonts w:cs="Arial"/>
          <w:iCs/>
          <w:color w:val="313131"/>
          <w:sz w:val="24"/>
          <w:szCs w:val="24"/>
        </w:rPr>
        <w:t>the popular</w:t>
      </w:r>
      <w:r w:rsidRPr="006372AB">
        <w:rPr>
          <w:rFonts w:cs="Arial"/>
          <w:iCs/>
          <w:color w:val="313131"/>
          <w:sz w:val="24"/>
          <w:szCs w:val="24"/>
        </w:rPr>
        <w:t xml:space="preserve"> virtual reality room was created</w:t>
      </w:r>
      <w:r w:rsidR="00A833FF">
        <w:rPr>
          <w:rFonts w:cs="Arial"/>
          <w:iCs/>
          <w:color w:val="313131"/>
          <w:sz w:val="24"/>
          <w:szCs w:val="24"/>
        </w:rPr>
        <w:t>.</w:t>
      </w:r>
      <w:r w:rsidRPr="006372AB">
        <w:rPr>
          <w:rFonts w:cs="Arial"/>
          <w:iCs/>
          <w:color w:val="313131"/>
          <w:sz w:val="24"/>
          <w:szCs w:val="24"/>
        </w:rPr>
        <w:t xml:space="preserve"> </w:t>
      </w:r>
      <w:r w:rsidR="00967F03">
        <w:rPr>
          <w:rFonts w:cs="Arial"/>
          <w:iCs/>
          <w:color w:val="313131"/>
          <w:sz w:val="24"/>
          <w:szCs w:val="24"/>
        </w:rPr>
        <w:t xml:space="preserve">A </w:t>
      </w:r>
      <w:r w:rsidR="00967F03" w:rsidRPr="00EA003D">
        <w:rPr>
          <w:rFonts w:cs="Times New Roman"/>
          <w:color w:val="222222"/>
          <w:sz w:val="24"/>
          <w:szCs w:val="24"/>
        </w:rPr>
        <w:t>new laser cutter is available for use in the Paw Print.</w:t>
      </w:r>
      <w:r w:rsidR="00274B5A">
        <w:rPr>
          <w:rFonts w:cs="Arial"/>
          <w:iCs/>
          <w:color w:val="313131"/>
          <w:sz w:val="24"/>
          <w:szCs w:val="24"/>
        </w:rPr>
        <w:br/>
      </w:r>
    </w:p>
    <w:p w14:paraId="61E30150" w14:textId="77777777" w:rsidR="00FE1AB3" w:rsidRPr="00385708" w:rsidRDefault="00FE1AB3" w:rsidP="00967F03">
      <w:pPr>
        <w:pStyle w:val="ListParagraph"/>
        <w:numPr>
          <w:ilvl w:val="1"/>
          <w:numId w:val="2"/>
        </w:numPr>
        <w:spacing w:after="160" w:line="259" w:lineRule="auto"/>
        <w:ind w:left="360"/>
        <w:rPr>
          <w:rFonts w:eastAsiaTheme="minorHAnsi" w:cs="Times New Roman"/>
          <w:sz w:val="24"/>
          <w:szCs w:val="24"/>
        </w:rPr>
      </w:pPr>
      <w:r w:rsidRPr="00385708">
        <w:rPr>
          <w:rFonts w:eastAsiaTheme="minorHAnsi" w:cs="Times New Roman"/>
          <w:sz w:val="24"/>
          <w:szCs w:val="24"/>
        </w:rPr>
        <w:t>The Lions Club donated $2,500</w:t>
      </w:r>
      <w:r w:rsidR="00274B5A">
        <w:rPr>
          <w:rFonts w:eastAsiaTheme="minorHAnsi" w:cs="Times New Roman"/>
          <w:sz w:val="24"/>
          <w:szCs w:val="24"/>
        </w:rPr>
        <w:t xml:space="preserve"> to upgrade the </w:t>
      </w:r>
      <w:r w:rsidR="00274B5A" w:rsidRPr="00385708">
        <w:rPr>
          <w:rFonts w:eastAsiaTheme="minorHAnsi" w:cs="Times New Roman"/>
          <w:sz w:val="24"/>
          <w:szCs w:val="24"/>
        </w:rPr>
        <w:t>library’s Accessible Technology Roo</w:t>
      </w:r>
      <w:r w:rsidR="00274B5A">
        <w:rPr>
          <w:rFonts w:eastAsiaTheme="minorHAnsi" w:cs="Times New Roman"/>
          <w:sz w:val="24"/>
          <w:szCs w:val="24"/>
        </w:rPr>
        <w:t>m</w:t>
      </w:r>
      <w:r w:rsidRPr="00385708">
        <w:rPr>
          <w:rFonts w:eastAsiaTheme="minorHAnsi" w:cs="Times New Roman"/>
          <w:sz w:val="24"/>
          <w:szCs w:val="24"/>
        </w:rPr>
        <w:t>. The fund will be used to install swipe card access.</w:t>
      </w:r>
      <w:r w:rsidR="00274B5A">
        <w:rPr>
          <w:rFonts w:eastAsiaTheme="minorHAnsi" w:cs="Times New Roman"/>
          <w:sz w:val="24"/>
          <w:szCs w:val="24"/>
        </w:rPr>
        <w:br/>
      </w:r>
    </w:p>
    <w:p w14:paraId="37691742" w14:textId="5902E43D" w:rsidR="00736D18" w:rsidRPr="00736D18" w:rsidRDefault="00FE1AB3" w:rsidP="0073333C">
      <w:pPr>
        <w:pStyle w:val="ListParagraph"/>
        <w:numPr>
          <w:ilvl w:val="0"/>
          <w:numId w:val="28"/>
        </w:numPr>
        <w:spacing w:before="100" w:beforeAutospacing="1" w:after="100" w:afterAutospacing="1" w:line="240" w:lineRule="auto"/>
      </w:pPr>
      <w:r w:rsidRPr="00736D18">
        <w:rPr>
          <w:rFonts w:eastAsiaTheme="minorHAnsi" w:cs="Times New Roman"/>
          <w:sz w:val="24"/>
          <w:szCs w:val="24"/>
        </w:rPr>
        <w:t xml:space="preserve">The former Math Lab on Level 1 will be </w:t>
      </w:r>
      <w:r w:rsidR="00A833FF" w:rsidRPr="00736D18">
        <w:rPr>
          <w:rFonts w:eastAsiaTheme="minorHAnsi" w:cs="Times New Roman"/>
          <w:sz w:val="24"/>
          <w:szCs w:val="24"/>
        </w:rPr>
        <w:t xml:space="preserve">reconfigured to include a staff and lead student office, studio space, 3D printing, small video edit capacity, and instruction space, including a video wall.  </w:t>
      </w:r>
      <w:r w:rsidR="004C7E72" w:rsidRPr="00736D18">
        <w:rPr>
          <w:rFonts w:eastAsiaTheme="minorHAnsi" w:cs="Times New Roman"/>
          <w:sz w:val="24"/>
          <w:szCs w:val="24"/>
        </w:rPr>
        <w:t>Library staff</w:t>
      </w:r>
      <w:r w:rsidR="00A833FF" w:rsidRPr="00736D18">
        <w:rPr>
          <w:rFonts w:eastAsiaTheme="minorHAnsi" w:cs="Times New Roman"/>
          <w:sz w:val="24"/>
          <w:szCs w:val="24"/>
        </w:rPr>
        <w:t xml:space="preserve"> will </w:t>
      </w:r>
      <w:r w:rsidRPr="00736D18">
        <w:rPr>
          <w:rFonts w:eastAsiaTheme="minorHAnsi" w:cs="Times New Roman"/>
          <w:sz w:val="24"/>
          <w:szCs w:val="24"/>
        </w:rPr>
        <w:t xml:space="preserve">provide training and consultations for </w:t>
      </w:r>
      <w:r w:rsidR="004C7E72" w:rsidRPr="00736D18">
        <w:rPr>
          <w:rFonts w:eastAsiaTheme="minorHAnsi" w:cs="Times New Roman"/>
          <w:sz w:val="24"/>
          <w:szCs w:val="24"/>
        </w:rPr>
        <w:t xml:space="preserve">the studios and other </w:t>
      </w:r>
      <w:r w:rsidRPr="00736D18">
        <w:rPr>
          <w:rFonts w:eastAsiaTheme="minorHAnsi" w:cs="Times New Roman"/>
          <w:sz w:val="24"/>
          <w:szCs w:val="24"/>
        </w:rPr>
        <w:t>innovative services</w:t>
      </w:r>
      <w:r w:rsidR="00405D87" w:rsidRPr="00736D18">
        <w:rPr>
          <w:rFonts w:eastAsiaTheme="minorHAnsi" w:cs="Times New Roman"/>
          <w:sz w:val="24"/>
          <w:szCs w:val="24"/>
        </w:rPr>
        <w:t xml:space="preserve"> in the space</w:t>
      </w:r>
      <w:r w:rsidRPr="00736D18">
        <w:rPr>
          <w:rFonts w:eastAsiaTheme="minorHAnsi" w:cs="Times New Roman"/>
          <w:sz w:val="24"/>
          <w:szCs w:val="24"/>
        </w:rPr>
        <w:t xml:space="preserve">.  </w:t>
      </w:r>
      <w:r w:rsidR="00736D18">
        <w:rPr>
          <w:rFonts w:eastAsiaTheme="minorHAnsi" w:cs="Times New Roman"/>
          <w:sz w:val="24"/>
          <w:szCs w:val="24"/>
        </w:rPr>
        <w:br/>
      </w:r>
    </w:p>
    <w:p w14:paraId="02FB034C" w14:textId="4481821B" w:rsidR="00967F03" w:rsidRPr="00736D18" w:rsidRDefault="00274B5A" w:rsidP="0073333C">
      <w:pPr>
        <w:pStyle w:val="ListParagraph"/>
        <w:numPr>
          <w:ilvl w:val="0"/>
          <w:numId w:val="28"/>
        </w:numPr>
        <w:spacing w:before="100" w:beforeAutospacing="1" w:after="100" w:afterAutospacing="1" w:line="240" w:lineRule="auto"/>
        <w:rPr>
          <w:sz w:val="24"/>
          <w:szCs w:val="24"/>
        </w:rPr>
      </w:pPr>
      <w:r w:rsidRPr="00736D18">
        <w:rPr>
          <w:rFonts w:cs="Arial"/>
          <w:iCs/>
          <w:color w:val="313131"/>
          <w:sz w:val="24"/>
          <w:szCs w:val="24"/>
        </w:rPr>
        <w:t>On Saturday, February 9th Facility Services discovered a broken pipe when an alarm went off at 4:30 a.m.  Facility Services was on site quickly and covered the stacks, called a restoration company, and the Library administration</w:t>
      </w:r>
      <w:r w:rsidR="00967F03" w:rsidRPr="00736D18">
        <w:rPr>
          <w:rFonts w:cs="Arial"/>
          <w:iCs/>
          <w:color w:val="313131"/>
          <w:sz w:val="24"/>
          <w:szCs w:val="24"/>
        </w:rPr>
        <w:t xml:space="preserve"> as outlined in the established disaster plan</w:t>
      </w:r>
      <w:r w:rsidRPr="00736D18">
        <w:rPr>
          <w:rFonts w:cs="Arial"/>
          <w:iCs/>
          <w:color w:val="313131"/>
          <w:sz w:val="24"/>
          <w:szCs w:val="24"/>
        </w:rPr>
        <w:t xml:space="preserve">.   A lot of things got wet, but there was minimal damage to the collections.  </w:t>
      </w:r>
      <w:r w:rsidR="00967F03" w:rsidRPr="00736D18">
        <w:rPr>
          <w:rFonts w:cs="Arial"/>
          <w:iCs/>
          <w:color w:val="313131"/>
          <w:sz w:val="24"/>
          <w:szCs w:val="24"/>
        </w:rPr>
        <w:t>T</w:t>
      </w:r>
      <w:r w:rsidRPr="00736D18">
        <w:rPr>
          <w:rFonts w:cs="Arial"/>
          <w:iCs/>
          <w:color w:val="313131"/>
          <w:sz w:val="24"/>
          <w:szCs w:val="24"/>
        </w:rPr>
        <w:t xml:space="preserve">he Library was closed for remediation and testing </w:t>
      </w:r>
      <w:r w:rsidR="00967F03" w:rsidRPr="00736D18">
        <w:rPr>
          <w:rFonts w:cs="Arial"/>
          <w:iCs/>
          <w:color w:val="313131"/>
          <w:sz w:val="24"/>
          <w:szCs w:val="24"/>
        </w:rPr>
        <w:t xml:space="preserve">due to </w:t>
      </w:r>
      <w:r w:rsidRPr="00736D18">
        <w:rPr>
          <w:rFonts w:cs="Arial"/>
          <w:iCs/>
          <w:color w:val="313131"/>
          <w:sz w:val="24"/>
          <w:szCs w:val="24"/>
        </w:rPr>
        <w:t>Asbestos concerns</w:t>
      </w:r>
      <w:r w:rsidR="00967F03" w:rsidRPr="00736D18">
        <w:rPr>
          <w:rFonts w:cs="Arial"/>
          <w:iCs/>
          <w:color w:val="313131"/>
          <w:sz w:val="24"/>
          <w:szCs w:val="24"/>
        </w:rPr>
        <w:t xml:space="preserve"> from the Mansfield Center ceiling tiles</w:t>
      </w:r>
      <w:r w:rsidRPr="00736D18">
        <w:rPr>
          <w:rFonts w:cs="Arial"/>
          <w:iCs/>
          <w:color w:val="313131"/>
          <w:sz w:val="24"/>
          <w:szCs w:val="24"/>
        </w:rPr>
        <w:t>.  The main service desk and some carpet on the main floor will be replaced</w:t>
      </w:r>
      <w:r w:rsidR="00967F03" w:rsidRPr="00736D18">
        <w:rPr>
          <w:rFonts w:cs="Arial"/>
          <w:iCs/>
          <w:color w:val="313131"/>
          <w:sz w:val="24"/>
          <w:szCs w:val="24"/>
        </w:rPr>
        <w:t xml:space="preserve"> and</w:t>
      </w:r>
      <w:r w:rsidRPr="00736D18">
        <w:rPr>
          <w:rFonts w:cs="Arial"/>
          <w:iCs/>
          <w:color w:val="313131"/>
          <w:sz w:val="24"/>
          <w:szCs w:val="24"/>
        </w:rPr>
        <w:t xml:space="preserve"> repairs are need</w:t>
      </w:r>
      <w:r w:rsidR="00967F03" w:rsidRPr="00736D18">
        <w:rPr>
          <w:rFonts w:cs="Arial"/>
          <w:iCs/>
          <w:color w:val="313131"/>
          <w:sz w:val="24"/>
          <w:szCs w:val="24"/>
        </w:rPr>
        <w:t>ed in the 5th floor restrooms.</w:t>
      </w:r>
      <w:r w:rsidR="00736D18" w:rsidRPr="00736D18">
        <w:rPr>
          <w:rFonts w:cs="Arial"/>
          <w:iCs/>
          <w:color w:val="313131"/>
          <w:sz w:val="24"/>
          <w:szCs w:val="24"/>
        </w:rPr>
        <w:br/>
      </w:r>
    </w:p>
    <w:p w14:paraId="57DE5D44" w14:textId="3E60F53C" w:rsidR="00736D18" w:rsidRPr="00736D18" w:rsidRDefault="00736D18" w:rsidP="00736D18">
      <w:pPr>
        <w:pStyle w:val="ListParagraph"/>
        <w:numPr>
          <w:ilvl w:val="0"/>
          <w:numId w:val="28"/>
        </w:numPr>
        <w:rPr>
          <w:sz w:val="24"/>
          <w:szCs w:val="24"/>
        </w:rPr>
      </w:pPr>
      <w:r w:rsidRPr="00736D18">
        <w:rPr>
          <w:sz w:val="24"/>
          <w:szCs w:val="24"/>
        </w:rPr>
        <w:lastRenderedPageBreak/>
        <w:t xml:space="preserve">The University considered moving ASUM </w:t>
      </w:r>
      <w:r>
        <w:rPr>
          <w:sz w:val="24"/>
          <w:szCs w:val="24"/>
        </w:rPr>
        <w:t>D</w:t>
      </w:r>
      <w:r w:rsidRPr="00736D18">
        <w:rPr>
          <w:sz w:val="24"/>
          <w:szCs w:val="24"/>
        </w:rPr>
        <w:t>aycare</w:t>
      </w:r>
      <w:r>
        <w:rPr>
          <w:sz w:val="24"/>
          <w:szCs w:val="24"/>
        </w:rPr>
        <w:t xml:space="preserve"> into the Missoula College Library location.  After several listening sessions the administration ultimately decided to continue using the McGill Hall site after</w:t>
      </w:r>
      <w:r w:rsidRPr="00736D18">
        <w:rPr>
          <w:sz w:val="24"/>
          <w:szCs w:val="24"/>
        </w:rPr>
        <w:t xml:space="preserve"> </w:t>
      </w:r>
      <w:r>
        <w:rPr>
          <w:sz w:val="24"/>
          <w:szCs w:val="24"/>
        </w:rPr>
        <w:t xml:space="preserve">appropriate Asbestos remediation.  </w:t>
      </w:r>
    </w:p>
    <w:p w14:paraId="72BA2C95" w14:textId="77777777" w:rsidR="00967F03" w:rsidRPr="00967F03" w:rsidRDefault="00967F03" w:rsidP="00967F03">
      <w:pPr>
        <w:pStyle w:val="ListParagraph"/>
        <w:spacing w:before="100" w:beforeAutospacing="1" w:after="100" w:afterAutospacing="1" w:line="240" w:lineRule="auto"/>
        <w:ind w:left="1080"/>
        <w:rPr>
          <w:rFonts w:asciiTheme="majorHAnsi" w:eastAsiaTheme="majorEastAsia" w:hAnsiTheme="majorHAnsi" w:cstheme="majorBidi"/>
          <w:b/>
          <w:bCs/>
          <w:color w:val="4F81BD" w:themeColor="accent1"/>
          <w:sz w:val="24"/>
          <w:szCs w:val="24"/>
        </w:rPr>
      </w:pPr>
    </w:p>
    <w:p w14:paraId="6B4D5640" w14:textId="77777777" w:rsidR="00947C7C" w:rsidRPr="00967F03" w:rsidRDefault="00665928" w:rsidP="00967F03">
      <w:pPr>
        <w:spacing w:before="100" w:beforeAutospacing="1" w:after="100" w:afterAutospacing="1" w:line="240" w:lineRule="auto"/>
        <w:rPr>
          <w:rStyle w:val="Heading2Char"/>
          <w:sz w:val="24"/>
          <w:szCs w:val="24"/>
        </w:rPr>
      </w:pPr>
      <w:r w:rsidRPr="00967F03">
        <w:rPr>
          <w:rStyle w:val="Heading2Char"/>
          <w:sz w:val="24"/>
          <w:szCs w:val="24"/>
        </w:rPr>
        <w:t>Advocacy</w:t>
      </w:r>
    </w:p>
    <w:p w14:paraId="10F2CB6A" w14:textId="77777777" w:rsidR="00FE1AB3" w:rsidRDefault="00FE1AB3" w:rsidP="004437F0">
      <w:pPr>
        <w:pStyle w:val="ListParagraph"/>
        <w:numPr>
          <w:ilvl w:val="0"/>
          <w:numId w:val="27"/>
        </w:numPr>
      </w:pPr>
      <w:r w:rsidRPr="00967F03">
        <w:rPr>
          <w:rFonts w:cs="Arial"/>
          <w:iCs/>
          <w:color w:val="313131"/>
        </w:rPr>
        <w:t>The Library received approval to hire an Evening Supervisor ($26,000/</w:t>
      </w:r>
      <w:proofErr w:type="spellStart"/>
      <w:r w:rsidRPr="00967F03">
        <w:rPr>
          <w:rFonts w:cs="Arial"/>
          <w:iCs/>
          <w:color w:val="313131"/>
        </w:rPr>
        <w:t>yr</w:t>
      </w:r>
      <w:proofErr w:type="spellEnd"/>
      <w:r w:rsidRPr="00967F03">
        <w:rPr>
          <w:rFonts w:cs="Arial"/>
          <w:iCs/>
          <w:color w:val="313131"/>
        </w:rPr>
        <w:t>)</w:t>
      </w:r>
      <w:r w:rsidR="00967F03" w:rsidRPr="00967F03">
        <w:rPr>
          <w:rFonts w:cs="Arial"/>
          <w:iCs/>
          <w:color w:val="313131"/>
        </w:rPr>
        <w:t xml:space="preserve"> thanks </w:t>
      </w:r>
      <w:proofErr w:type="gramStart"/>
      <w:r w:rsidR="00967F03" w:rsidRPr="00967F03">
        <w:rPr>
          <w:rFonts w:cs="Arial"/>
          <w:iCs/>
          <w:color w:val="313131"/>
        </w:rPr>
        <w:t>to  ASUM</w:t>
      </w:r>
      <w:proofErr w:type="gramEnd"/>
      <w:r w:rsidR="00967F03" w:rsidRPr="00967F03">
        <w:rPr>
          <w:rFonts w:cs="Arial"/>
          <w:iCs/>
          <w:color w:val="313131"/>
        </w:rPr>
        <w:t xml:space="preserve"> advocating for evening open hours.   The hours changed </w:t>
      </w:r>
      <w:r w:rsidRPr="00967F03">
        <w:rPr>
          <w:rFonts w:cs="Arial"/>
          <w:iCs/>
          <w:color w:val="313131"/>
        </w:rPr>
        <w:t>effective Sunday November 25</w:t>
      </w:r>
      <w:r w:rsidRPr="00967F03">
        <w:rPr>
          <w:rFonts w:cs="Arial"/>
          <w:iCs/>
          <w:color w:val="313131"/>
          <w:vertAlign w:val="superscript"/>
        </w:rPr>
        <w:t>th</w:t>
      </w:r>
      <w:r w:rsidRPr="00967F03">
        <w:rPr>
          <w:rFonts w:cs="Arial"/>
          <w:iCs/>
          <w:color w:val="313131"/>
        </w:rPr>
        <w:t xml:space="preserve">.   Operating hours </w:t>
      </w:r>
      <w:r w:rsidR="00967F03" w:rsidRPr="00967F03">
        <w:rPr>
          <w:rFonts w:cs="Arial"/>
          <w:iCs/>
          <w:color w:val="313131"/>
        </w:rPr>
        <w:t>are</w:t>
      </w:r>
      <w:r w:rsidRPr="00967F03">
        <w:rPr>
          <w:rFonts w:cs="Arial"/>
          <w:iCs/>
          <w:color w:val="313131"/>
        </w:rPr>
        <w:t xml:space="preserve">: </w:t>
      </w:r>
      <w:r w:rsidRPr="00967F03">
        <w:t>Sunday – Thursday, 7:00 a.m. – 2:00 a.m. and the library will open at 10:00 a.m., Saturday and Sunday.</w:t>
      </w:r>
      <w:r w:rsidR="004437F0">
        <w:br/>
      </w:r>
    </w:p>
    <w:p w14:paraId="4D726637" w14:textId="77777777" w:rsidR="004437F0" w:rsidRPr="00967F03" w:rsidRDefault="004437F0" w:rsidP="004437F0">
      <w:pPr>
        <w:pStyle w:val="ListParagraph"/>
        <w:numPr>
          <w:ilvl w:val="0"/>
          <w:numId w:val="27"/>
        </w:numPr>
      </w:pPr>
      <w:r>
        <w:t xml:space="preserve">The University Library Committee sent a letter (below) to the Provost after he announced Dean Zhang’s departure and the need to fill the position on an interim bases.  The letter requested that the candidates for the interim position have a background in Library Science. </w:t>
      </w:r>
    </w:p>
    <w:p w14:paraId="38C83B79" w14:textId="77777777" w:rsidR="00FE1AB3" w:rsidRPr="00385708" w:rsidRDefault="00FE1AB3" w:rsidP="004437F0">
      <w:pPr>
        <w:pStyle w:val="ListParagraph"/>
        <w:spacing w:before="100" w:beforeAutospacing="1" w:after="100" w:afterAutospacing="1" w:line="240" w:lineRule="auto"/>
        <w:ind w:left="1080"/>
        <w:rPr>
          <w:rFonts w:cs="Arial"/>
          <w:iCs/>
          <w:color w:val="313131"/>
          <w:sz w:val="24"/>
          <w:szCs w:val="24"/>
        </w:rPr>
      </w:pPr>
    </w:p>
    <w:p w14:paraId="749E7595" w14:textId="77777777" w:rsidR="00C672C5" w:rsidRPr="00C672C5" w:rsidRDefault="00C672C5" w:rsidP="00C672C5">
      <w:pPr>
        <w:pStyle w:val="ListParagraph"/>
        <w:rPr>
          <w:rFonts w:ascii="Tahoma" w:hAnsi="Tahoma" w:cs="Tahoma"/>
          <w:color w:val="000000"/>
          <w:sz w:val="20"/>
          <w:szCs w:val="20"/>
        </w:rPr>
      </w:pPr>
      <w:r w:rsidRPr="004437F0">
        <w:rPr>
          <w:rStyle w:val="Heading3Char"/>
        </w:rPr>
        <w:t>Call for applications for Interim Dean Communication to Provost Harbor</w:t>
      </w:r>
      <w:r w:rsidRPr="004437F0">
        <w:rPr>
          <w:rStyle w:val="Heading3Char"/>
        </w:rPr>
        <w:br/>
      </w:r>
      <w:r w:rsidRPr="00C672C5">
        <w:rPr>
          <w:rFonts w:ascii="Arial" w:hAnsi="Arial" w:cs="Arial"/>
          <w:color w:val="000000"/>
        </w:rPr>
        <w:br/>
        <w:t xml:space="preserve"> January 14, 2019</w:t>
      </w:r>
    </w:p>
    <w:p w14:paraId="7E11D328" w14:textId="77777777" w:rsidR="00C672C5" w:rsidRPr="00C672C5" w:rsidRDefault="00C672C5" w:rsidP="00C672C5">
      <w:pPr>
        <w:pStyle w:val="ListParagraph"/>
        <w:rPr>
          <w:rFonts w:ascii="Tahoma" w:hAnsi="Tahoma" w:cs="Tahoma"/>
          <w:color w:val="000000"/>
          <w:sz w:val="20"/>
          <w:szCs w:val="20"/>
        </w:rPr>
      </w:pPr>
    </w:p>
    <w:p w14:paraId="0CDE9374" w14:textId="77777777" w:rsidR="00C672C5" w:rsidRPr="00C672C5" w:rsidRDefault="00C672C5" w:rsidP="00C672C5">
      <w:pPr>
        <w:pStyle w:val="ListParagraph"/>
        <w:rPr>
          <w:rFonts w:ascii="Tahoma" w:hAnsi="Tahoma" w:cs="Tahoma"/>
          <w:color w:val="000000"/>
          <w:sz w:val="20"/>
          <w:szCs w:val="20"/>
        </w:rPr>
      </w:pPr>
      <w:r w:rsidRPr="00C672C5">
        <w:rPr>
          <w:rFonts w:ascii="Arial" w:hAnsi="Arial" w:cs="Arial"/>
          <w:color w:val="000000"/>
        </w:rPr>
        <w:t>Dear Provost Harbor,</w:t>
      </w:r>
    </w:p>
    <w:p w14:paraId="51CB8E99" w14:textId="77777777" w:rsidR="00C672C5" w:rsidRPr="00C672C5" w:rsidRDefault="00C672C5" w:rsidP="00C672C5">
      <w:pPr>
        <w:pStyle w:val="ListParagraph"/>
        <w:rPr>
          <w:rFonts w:ascii="Tahoma" w:hAnsi="Tahoma" w:cs="Tahoma"/>
          <w:color w:val="000000"/>
          <w:sz w:val="20"/>
          <w:szCs w:val="20"/>
        </w:rPr>
      </w:pPr>
    </w:p>
    <w:p w14:paraId="092A6C09" w14:textId="77777777" w:rsidR="00C672C5" w:rsidRPr="00C672C5" w:rsidRDefault="00C672C5" w:rsidP="00C672C5">
      <w:pPr>
        <w:pStyle w:val="ListParagraph"/>
        <w:rPr>
          <w:rFonts w:ascii="Tahoma" w:hAnsi="Tahoma" w:cs="Tahoma"/>
          <w:color w:val="000000"/>
          <w:sz w:val="20"/>
          <w:szCs w:val="20"/>
        </w:rPr>
      </w:pPr>
      <w:r w:rsidRPr="00C672C5">
        <w:rPr>
          <w:rFonts w:ascii="Arial" w:hAnsi="Arial" w:cs="Arial"/>
          <w:color w:val="000000"/>
        </w:rPr>
        <w:t>In light of our assigned responsibility as the Library Committee of the Faculty Senate to “advocate on behalf of the development and maintenance of library resources and services as well as the needs of library stakeholders, including faculty, students and staff, … [and to review] library matters as they relate to the University’s academic mission,” we passed the following statement during our January 14 meeting:</w:t>
      </w:r>
    </w:p>
    <w:p w14:paraId="3B7F50B0" w14:textId="77777777" w:rsidR="00C672C5" w:rsidRDefault="00C672C5" w:rsidP="00C672C5">
      <w:pPr>
        <w:pStyle w:val="NormalWeb"/>
        <w:ind w:left="720"/>
        <w:rPr>
          <w:rFonts w:ascii="Tahoma" w:hAnsi="Tahoma" w:cs="Tahoma"/>
          <w:color w:val="000000"/>
          <w:sz w:val="20"/>
          <w:szCs w:val="20"/>
        </w:rPr>
      </w:pPr>
      <w:r>
        <w:rPr>
          <w:rFonts w:ascii="Arial" w:hAnsi="Arial" w:cs="Arial"/>
          <w:color w:val="000000"/>
        </w:rPr>
        <w:t>As a library committee, we ask the Provost’s office to revise the call for an interim dean of the library to make clear that candidates should have a background in library science or related field. Our call as a committee to attend to the professionalism and quality of our library staff and faculty makes it clear that an interim dean assignment needs to have a level of expertise and command of the library profession.</w:t>
      </w:r>
    </w:p>
    <w:p w14:paraId="1E474B5A" w14:textId="77777777" w:rsidR="00C672C5" w:rsidRDefault="00C672C5" w:rsidP="00C672C5">
      <w:pPr>
        <w:pStyle w:val="NormalWeb"/>
        <w:ind w:left="720"/>
        <w:rPr>
          <w:rFonts w:ascii="Tahoma" w:hAnsi="Tahoma" w:cs="Tahoma"/>
          <w:color w:val="000000"/>
          <w:sz w:val="20"/>
          <w:szCs w:val="20"/>
        </w:rPr>
      </w:pPr>
      <w:r>
        <w:rPr>
          <w:rFonts w:ascii="Arial" w:hAnsi="Arial" w:cs="Arial"/>
          <w:color w:val="000000"/>
        </w:rPr>
        <w:t>We look forward to your response.</w:t>
      </w:r>
    </w:p>
    <w:p w14:paraId="30228640" w14:textId="77777777" w:rsidR="00C672C5" w:rsidRDefault="00C672C5" w:rsidP="00C672C5">
      <w:pPr>
        <w:pStyle w:val="NormalWeb"/>
        <w:ind w:left="720"/>
        <w:rPr>
          <w:rFonts w:ascii="Tahoma" w:hAnsi="Tahoma" w:cs="Tahoma"/>
          <w:color w:val="000000"/>
          <w:sz w:val="20"/>
          <w:szCs w:val="20"/>
        </w:rPr>
      </w:pPr>
      <w:r>
        <w:rPr>
          <w:rFonts w:ascii="Arial" w:hAnsi="Arial" w:cs="Arial"/>
          <w:color w:val="000000"/>
        </w:rPr>
        <w:t>Valerie Hedquist, Professor of Art History and Henry Curtis, Student</w:t>
      </w:r>
    </w:p>
    <w:p w14:paraId="378514D3" w14:textId="77777777" w:rsidR="00C672C5" w:rsidRDefault="00C672C5" w:rsidP="00C672C5">
      <w:pPr>
        <w:pStyle w:val="NormalWeb"/>
        <w:ind w:left="720"/>
        <w:rPr>
          <w:rFonts w:ascii="Tahoma" w:hAnsi="Tahoma" w:cs="Tahoma"/>
          <w:color w:val="000000"/>
          <w:sz w:val="20"/>
          <w:szCs w:val="20"/>
        </w:rPr>
      </w:pPr>
      <w:r>
        <w:rPr>
          <w:rFonts w:ascii="Arial" w:hAnsi="Arial" w:cs="Arial"/>
          <w:color w:val="000000"/>
        </w:rPr>
        <w:t>Co-Chairs of University Library Committee</w:t>
      </w:r>
    </w:p>
    <w:p w14:paraId="077CB8C0" w14:textId="77777777" w:rsidR="00FE1AB3" w:rsidRPr="004A640D" w:rsidRDefault="00FE1AB3" w:rsidP="00165199">
      <w:pPr>
        <w:pStyle w:val="ListParagraph"/>
        <w:rPr>
          <w:rFonts w:eastAsia="Times New Roman" w:cstheme="minorHAnsi"/>
        </w:rPr>
      </w:pPr>
    </w:p>
    <w:p w14:paraId="56C845E9" w14:textId="77777777" w:rsidR="008908B3" w:rsidRDefault="008908B3" w:rsidP="008908B3">
      <w:r>
        <w:t> </w:t>
      </w:r>
    </w:p>
    <w:p w14:paraId="5C2EE345" w14:textId="77777777" w:rsidR="00665928" w:rsidRDefault="00FB656B" w:rsidP="00FB656B">
      <w:pPr>
        <w:pStyle w:val="Heading2"/>
        <w:rPr>
          <w:rFonts w:cstheme="minorHAnsi"/>
        </w:rPr>
      </w:pPr>
      <w:r>
        <w:rPr>
          <w:rFonts w:cstheme="minorHAnsi"/>
        </w:rPr>
        <w:lastRenderedPageBreak/>
        <w:t>Appendix</w:t>
      </w:r>
    </w:p>
    <w:p w14:paraId="0DD1AFED" w14:textId="77777777" w:rsidR="00C672C5" w:rsidRDefault="00C672C5" w:rsidP="00C672C5"/>
    <w:p w14:paraId="4056D31E" w14:textId="77777777" w:rsidR="00C672C5" w:rsidRDefault="00C672C5" w:rsidP="00C672C5">
      <w:pPr>
        <w:spacing w:line="440" w:lineRule="exact"/>
        <w:rPr>
          <w:rFonts w:ascii="Palatino" w:hAnsi="Palatino"/>
          <w:b/>
          <w:color w:val="000000"/>
          <w:sz w:val="28"/>
        </w:rPr>
      </w:pPr>
      <w:r>
        <w:rPr>
          <w:rFonts w:ascii="Palatino" w:hAnsi="Palatino"/>
          <w:b/>
          <w:color w:val="000000"/>
          <w:sz w:val="28"/>
        </w:rPr>
        <w:t xml:space="preserve">MANSFIELD LIBRARY - COLLECTION BUDGET FY 2019  </w:t>
      </w:r>
    </w:p>
    <w:p w14:paraId="5DEDEC54" w14:textId="77777777" w:rsidR="00C672C5" w:rsidRPr="005657B0" w:rsidRDefault="00C672C5" w:rsidP="00C672C5">
      <w:pPr>
        <w:spacing w:line="440" w:lineRule="exact"/>
        <w:rPr>
          <w:rFonts w:ascii="Palatino" w:hAnsi="Palatino"/>
          <w:color w:val="000000"/>
        </w:rPr>
      </w:pPr>
      <w:r>
        <w:rPr>
          <w:rFonts w:ascii="Palatino" w:hAnsi="Palatino"/>
          <w:color w:val="000000"/>
        </w:rPr>
        <w:t>8 October 2018</w:t>
      </w:r>
      <w:r w:rsidRPr="005657B0">
        <w:rPr>
          <w:rFonts w:ascii="Palatino" w:hAnsi="Palatino"/>
          <w:color w:val="000000"/>
        </w:rPr>
        <w:t xml:space="preserve"> </w:t>
      </w:r>
    </w:p>
    <w:p w14:paraId="0B9048D5" w14:textId="77777777" w:rsidR="00C672C5" w:rsidRDefault="00C672C5" w:rsidP="00C672C5">
      <w:pPr>
        <w:rPr>
          <w:rFonts w:ascii="Palatino" w:hAnsi="Palatino"/>
          <w:color w:val="000000"/>
          <w:sz w:val="28"/>
        </w:rPr>
      </w:pPr>
    </w:p>
    <w:p w14:paraId="3946BF96" w14:textId="77777777" w:rsidR="00C672C5" w:rsidRDefault="00C672C5" w:rsidP="00C672C5">
      <w:pPr>
        <w:rPr>
          <w:rFonts w:ascii="Palatino" w:hAnsi="Palatino"/>
          <w:color w:val="000000"/>
          <w:sz w:val="28"/>
        </w:rPr>
      </w:pPr>
      <w:r>
        <w:rPr>
          <w:rFonts w:ascii="Palatino" w:hAnsi="Palatino"/>
          <w:b/>
          <w:color w:val="000000"/>
          <w:sz w:val="28"/>
        </w:rPr>
        <w:t>I. STATE FUNDS</w:t>
      </w:r>
      <w:r>
        <w:rPr>
          <w:rFonts w:ascii="Palatino" w:hAnsi="Palatino"/>
          <w:color w:val="000000"/>
          <w:sz w:val="28"/>
        </w:rPr>
        <w:tab/>
        <w:t>$3,319,172</w:t>
      </w:r>
      <w:r>
        <w:rPr>
          <w:rFonts w:ascii="Palatino" w:hAnsi="Palatino"/>
          <w:color w:val="000000"/>
          <w:sz w:val="28"/>
        </w:rPr>
        <w:tab/>
        <w:t xml:space="preserve">    </w:t>
      </w:r>
      <w:r>
        <w:rPr>
          <w:rFonts w:ascii="Palatino" w:hAnsi="Palatino"/>
          <w:color w:val="000000"/>
          <w:sz w:val="28"/>
        </w:rPr>
        <w:tab/>
        <w:t>Allocation</w:t>
      </w:r>
    </w:p>
    <w:p w14:paraId="6A30BDC6" w14:textId="77777777" w:rsidR="00C672C5" w:rsidRPr="00385708" w:rsidRDefault="00C672C5" w:rsidP="00C672C5">
      <w:pPr>
        <w:spacing w:after="0" w:line="320" w:lineRule="exact"/>
        <w:rPr>
          <w:color w:val="000000" w:themeColor="text1"/>
        </w:rPr>
      </w:pPr>
      <w:r>
        <w:rPr>
          <w:rFonts w:ascii="Palatino" w:hAnsi="Palatino"/>
          <w:color w:val="FF0000"/>
          <w:szCs w:val="24"/>
        </w:rPr>
        <w:t xml:space="preserve"> </w:t>
      </w:r>
      <w:r>
        <w:rPr>
          <w:color w:val="FF0000"/>
        </w:rPr>
        <w:tab/>
      </w:r>
      <w:r>
        <w:rPr>
          <w:color w:val="FF0000"/>
        </w:rPr>
        <w:tab/>
      </w:r>
      <w:r>
        <w:rPr>
          <w:color w:val="FF0000"/>
        </w:rPr>
        <w:tab/>
      </w:r>
      <w:r w:rsidRPr="00385708">
        <w:rPr>
          <w:color w:val="000000" w:themeColor="text1"/>
        </w:rPr>
        <w:tab/>
        <w:t>No inflationary increase allocated to FY 2019 Collection Budget</w:t>
      </w:r>
    </w:p>
    <w:p w14:paraId="6AED3E6D" w14:textId="77777777" w:rsidR="00C672C5" w:rsidRPr="00385708" w:rsidRDefault="00C672C5" w:rsidP="00C672C5">
      <w:pPr>
        <w:spacing w:after="0" w:line="320" w:lineRule="exact"/>
        <w:rPr>
          <w:color w:val="000000" w:themeColor="text1"/>
        </w:rPr>
      </w:pPr>
      <w:r w:rsidRPr="00385708">
        <w:rPr>
          <w:color w:val="000000" w:themeColor="text1"/>
        </w:rPr>
        <w:tab/>
      </w:r>
      <w:r w:rsidRPr="00385708">
        <w:rPr>
          <w:color w:val="000000" w:themeColor="text1"/>
        </w:rPr>
        <w:tab/>
      </w:r>
      <w:r w:rsidRPr="00385708">
        <w:rPr>
          <w:color w:val="000000" w:themeColor="text1"/>
        </w:rPr>
        <w:tab/>
      </w:r>
      <w:r w:rsidRPr="00385708">
        <w:rPr>
          <w:color w:val="000000" w:themeColor="text1"/>
        </w:rPr>
        <w:tab/>
        <w:t>State Allocation for Collection Budget = $3,319,172</w:t>
      </w:r>
    </w:p>
    <w:p w14:paraId="2A80D236" w14:textId="77777777" w:rsidR="00C672C5" w:rsidRPr="00385708" w:rsidRDefault="00C672C5" w:rsidP="00C672C5">
      <w:pPr>
        <w:spacing w:after="0" w:line="320" w:lineRule="exact"/>
        <w:rPr>
          <w:color w:val="000000" w:themeColor="text1"/>
        </w:rPr>
      </w:pPr>
      <w:r w:rsidRPr="00385708">
        <w:rPr>
          <w:color w:val="000000" w:themeColor="text1"/>
        </w:rPr>
        <w:tab/>
      </w:r>
      <w:r w:rsidRPr="00385708">
        <w:rPr>
          <w:color w:val="000000" w:themeColor="text1"/>
        </w:rPr>
        <w:tab/>
      </w:r>
      <w:r w:rsidRPr="00385708">
        <w:rPr>
          <w:color w:val="000000" w:themeColor="text1"/>
        </w:rPr>
        <w:tab/>
      </w:r>
      <w:r w:rsidRPr="00385708">
        <w:rPr>
          <w:color w:val="000000" w:themeColor="text1"/>
        </w:rPr>
        <w:tab/>
        <w:t>Addition: UM Affiliate Libraries Cost Share of $143,000</w:t>
      </w:r>
    </w:p>
    <w:p w14:paraId="2B0D29C6" w14:textId="1A436E6E" w:rsidR="00C672C5" w:rsidRPr="00385708" w:rsidRDefault="00C672C5" w:rsidP="00C672C5">
      <w:pPr>
        <w:spacing w:after="0" w:line="320" w:lineRule="exact"/>
        <w:rPr>
          <w:color w:val="000000" w:themeColor="text1"/>
        </w:rPr>
      </w:pPr>
      <w:r w:rsidRPr="00385708">
        <w:rPr>
          <w:color w:val="000000" w:themeColor="text1"/>
        </w:rPr>
        <w:tab/>
      </w:r>
      <w:r w:rsidRPr="00385708">
        <w:rPr>
          <w:color w:val="000000" w:themeColor="text1"/>
        </w:rPr>
        <w:tab/>
      </w:r>
      <w:r w:rsidRPr="00385708">
        <w:rPr>
          <w:color w:val="000000" w:themeColor="text1"/>
        </w:rPr>
        <w:tab/>
      </w:r>
      <w:r w:rsidRPr="00385708">
        <w:rPr>
          <w:color w:val="000000" w:themeColor="text1"/>
        </w:rPr>
        <w:tab/>
        <w:t xml:space="preserve">Addition: Foundation </w:t>
      </w:r>
      <w:r w:rsidR="00736D18" w:rsidRPr="00385708">
        <w:rPr>
          <w:color w:val="000000" w:themeColor="text1"/>
        </w:rPr>
        <w:t>Acquisition</w:t>
      </w:r>
      <w:r w:rsidRPr="00385708">
        <w:rPr>
          <w:color w:val="000000" w:themeColor="text1"/>
        </w:rPr>
        <w:t xml:space="preserve"> Gift Funds of $317,000</w:t>
      </w:r>
    </w:p>
    <w:p w14:paraId="330867B3" w14:textId="27F03014" w:rsidR="00C672C5" w:rsidRPr="00385708" w:rsidRDefault="00C672C5" w:rsidP="00C672C5">
      <w:pPr>
        <w:spacing w:after="0" w:line="320" w:lineRule="exact"/>
        <w:rPr>
          <w:color w:val="000000" w:themeColor="text1"/>
        </w:rPr>
      </w:pPr>
      <w:r w:rsidRPr="00385708">
        <w:rPr>
          <w:color w:val="000000" w:themeColor="text1"/>
        </w:rPr>
        <w:tab/>
      </w:r>
      <w:r w:rsidRPr="00385708">
        <w:rPr>
          <w:color w:val="000000" w:themeColor="text1"/>
        </w:rPr>
        <w:tab/>
      </w:r>
      <w:r w:rsidRPr="00385708">
        <w:rPr>
          <w:color w:val="000000" w:themeColor="text1"/>
        </w:rPr>
        <w:tab/>
      </w:r>
      <w:r w:rsidRPr="00385708">
        <w:rPr>
          <w:color w:val="000000" w:themeColor="text1"/>
        </w:rPr>
        <w:tab/>
      </w:r>
    </w:p>
    <w:p w14:paraId="647EFE8A" w14:textId="77777777" w:rsidR="00C672C5" w:rsidRDefault="00C672C5" w:rsidP="00C672C5">
      <w:pPr>
        <w:spacing w:line="280" w:lineRule="exact"/>
        <w:rPr>
          <w:rFonts w:ascii="Palatino" w:hAnsi="Palatino"/>
          <w:b/>
          <w:color w:val="000000"/>
          <w:sz w:val="28"/>
        </w:rPr>
      </w:pPr>
      <w:r>
        <w:rPr>
          <w:rFonts w:ascii="Palatino" w:hAnsi="Palatino"/>
          <w:b/>
          <w:color w:val="000000"/>
          <w:sz w:val="28"/>
        </w:rPr>
        <w:br/>
        <w:t>II. ALLOCATIONS</w:t>
      </w:r>
      <w:r>
        <w:rPr>
          <w:rFonts w:ascii="Palatino" w:hAnsi="Palatino"/>
          <w:b/>
          <w:color w:val="000000"/>
          <w:sz w:val="28"/>
        </w:rPr>
        <w:tab/>
      </w:r>
      <w:r>
        <w:rPr>
          <w:rFonts w:ascii="Palatino" w:hAnsi="Palatino"/>
          <w:b/>
          <w:color w:val="000000"/>
          <w:sz w:val="28"/>
        </w:rPr>
        <w:tab/>
      </w:r>
      <w:r>
        <w:rPr>
          <w:rFonts w:ascii="Palatino" w:hAnsi="Palatino"/>
          <w:b/>
          <w:color w:val="000000"/>
          <w:sz w:val="28"/>
        </w:rPr>
        <w:tab/>
        <w:t xml:space="preserve">  </w:t>
      </w:r>
    </w:p>
    <w:p w14:paraId="76F7DD08" w14:textId="77777777" w:rsidR="00C672C5" w:rsidRDefault="00C672C5" w:rsidP="00C672C5">
      <w:pPr>
        <w:spacing w:after="0" w:line="320" w:lineRule="exact"/>
        <w:rPr>
          <w:rFonts w:ascii="Palatino" w:hAnsi="Palatino"/>
          <w:color w:val="000000"/>
        </w:rPr>
      </w:pPr>
      <w:r>
        <w:rPr>
          <w:rFonts w:ascii="Palatino" w:hAnsi="Palatino"/>
          <w:color w:val="000000"/>
        </w:rPr>
        <w:t xml:space="preserve">Continuing Resources    </w:t>
      </w:r>
      <w:r>
        <w:rPr>
          <w:rFonts w:ascii="Palatino" w:hAnsi="Palatino"/>
          <w:color w:val="000000"/>
        </w:rPr>
        <w:tab/>
        <w:t xml:space="preserve">$3,093,172    </w:t>
      </w:r>
      <w:r>
        <w:rPr>
          <w:rFonts w:ascii="Palatino" w:hAnsi="Palatino"/>
          <w:color w:val="000000"/>
        </w:rPr>
        <w:tab/>
      </w:r>
      <w:r>
        <w:rPr>
          <w:rFonts w:ascii="Palatino" w:hAnsi="Palatino"/>
          <w:color w:val="000000"/>
        </w:rPr>
        <w:tab/>
        <w:t xml:space="preserve">State Fund Allocation    </w:t>
      </w:r>
    </w:p>
    <w:p w14:paraId="1DE76123" w14:textId="77777777" w:rsidR="00C672C5" w:rsidRDefault="00C672C5" w:rsidP="00C672C5">
      <w:pPr>
        <w:spacing w:after="0" w:line="320" w:lineRule="exact"/>
        <w:rPr>
          <w:rFonts w:ascii="Palatino" w:hAnsi="Palatino"/>
          <w:color w:val="000000"/>
        </w:rPr>
      </w:pPr>
      <w:r>
        <w:rPr>
          <w:rFonts w:ascii="Palatino" w:hAnsi="Palatino"/>
          <w:color w:val="000000"/>
        </w:rPr>
        <w:t xml:space="preserve">(Databases &amp; </w:t>
      </w:r>
      <w:proofErr w:type="spellStart"/>
      <w:r>
        <w:rPr>
          <w:rFonts w:ascii="Palatino" w:hAnsi="Palatino"/>
          <w:color w:val="000000"/>
        </w:rPr>
        <w:t>Ejournals</w:t>
      </w:r>
      <w:proofErr w:type="spellEnd"/>
    </w:p>
    <w:p w14:paraId="50863E7A" w14:textId="2AC1F395" w:rsidR="00C672C5" w:rsidRPr="00385708" w:rsidRDefault="00C672C5" w:rsidP="00C672C5">
      <w:pPr>
        <w:spacing w:after="0" w:line="320" w:lineRule="exact"/>
        <w:rPr>
          <w:rFonts w:ascii="Palatino" w:hAnsi="Palatino"/>
          <w:color w:val="000000" w:themeColor="text1"/>
        </w:rPr>
      </w:pPr>
      <w:r>
        <w:rPr>
          <w:rFonts w:ascii="Palatino" w:hAnsi="Palatino"/>
          <w:color w:val="000000"/>
        </w:rPr>
        <w:t>&amp; Print Journals &amp;</w:t>
      </w:r>
      <w:r>
        <w:rPr>
          <w:rFonts w:ascii="Palatino" w:hAnsi="Palatino"/>
          <w:color w:val="000000"/>
        </w:rPr>
        <w:tab/>
      </w:r>
      <w:r>
        <w:rPr>
          <w:rFonts w:ascii="Palatino" w:hAnsi="Palatino"/>
          <w:color w:val="000000"/>
        </w:rPr>
        <w:tab/>
      </w:r>
      <w:r>
        <w:rPr>
          <w:rFonts w:ascii="Palatino" w:hAnsi="Palatino"/>
          <w:color w:val="000000"/>
        </w:rPr>
        <w:tab/>
      </w:r>
      <w:r w:rsidRPr="00385708">
        <w:rPr>
          <w:rFonts w:ascii="Palatino" w:hAnsi="Palatino"/>
          <w:color w:val="000000" w:themeColor="text1"/>
        </w:rPr>
        <w:tab/>
      </w:r>
      <w:r w:rsidR="00736D18">
        <w:rPr>
          <w:rFonts w:ascii="Palatino" w:hAnsi="Palatino"/>
          <w:color w:val="000000" w:themeColor="text1"/>
        </w:rPr>
        <w:tab/>
      </w:r>
      <w:r w:rsidRPr="00385708">
        <w:rPr>
          <w:color w:val="000000" w:themeColor="text1"/>
        </w:rPr>
        <w:t>($155K Foundation Acquisition Funds Addition)</w:t>
      </w:r>
    </w:p>
    <w:p w14:paraId="4917A217" w14:textId="6DAA6588" w:rsidR="00C672C5" w:rsidRPr="00385708" w:rsidRDefault="00C672C5" w:rsidP="00C672C5">
      <w:pPr>
        <w:spacing w:after="0" w:line="320" w:lineRule="exact"/>
        <w:rPr>
          <w:rFonts w:ascii="Palatino" w:hAnsi="Palatino"/>
          <w:color w:val="000000" w:themeColor="text1"/>
        </w:rPr>
      </w:pPr>
      <w:proofErr w:type="spellStart"/>
      <w:r w:rsidRPr="00385708">
        <w:rPr>
          <w:rFonts w:ascii="Palatino" w:hAnsi="Palatino"/>
          <w:color w:val="000000" w:themeColor="text1"/>
        </w:rPr>
        <w:t>Ebook</w:t>
      </w:r>
      <w:proofErr w:type="spellEnd"/>
      <w:r w:rsidRPr="00385708">
        <w:rPr>
          <w:rFonts w:ascii="Palatino" w:hAnsi="Palatino"/>
          <w:color w:val="000000" w:themeColor="text1"/>
        </w:rPr>
        <w:t xml:space="preserve"> Subscriptions</w:t>
      </w:r>
      <w:r w:rsidRPr="00385708">
        <w:rPr>
          <w:rFonts w:ascii="Palatino" w:hAnsi="Palatino"/>
          <w:color w:val="000000" w:themeColor="text1"/>
        </w:rPr>
        <w:tab/>
      </w:r>
      <w:r w:rsidRPr="00385708">
        <w:rPr>
          <w:rFonts w:ascii="Palatino" w:hAnsi="Palatino"/>
          <w:color w:val="000000" w:themeColor="text1"/>
        </w:rPr>
        <w:tab/>
      </w:r>
      <w:r w:rsidRPr="00385708">
        <w:rPr>
          <w:rFonts w:ascii="Palatino" w:hAnsi="Palatino"/>
          <w:color w:val="000000" w:themeColor="text1"/>
        </w:rPr>
        <w:tab/>
      </w:r>
      <w:r w:rsidR="00736D18">
        <w:rPr>
          <w:rFonts w:ascii="Palatino" w:hAnsi="Palatino"/>
          <w:color w:val="000000" w:themeColor="text1"/>
        </w:rPr>
        <w:tab/>
      </w:r>
      <w:r w:rsidR="00736D18">
        <w:rPr>
          <w:rFonts w:ascii="Palatino" w:hAnsi="Palatino"/>
          <w:color w:val="000000" w:themeColor="text1"/>
        </w:rPr>
        <w:tab/>
      </w:r>
      <w:r w:rsidRPr="00385708">
        <w:rPr>
          <w:rFonts w:ascii="Palatino" w:hAnsi="Palatino"/>
          <w:color w:val="000000" w:themeColor="text1"/>
        </w:rPr>
        <w:t xml:space="preserve">($143K </w:t>
      </w:r>
      <w:r w:rsidRPr="00736D18">
        <w:rPr>
          <w:rFonts w:ascii="Palatino" w:hAnsi="Palatino"/>
          <w:color w:val="000000" w:themeColor="text1"/>
          <w:sz w:val="20"/>
          <w:szCs w:val="20"/>
        </w:rPr>
        <w:t>Affiliate Libraries Cost Share Addition)</w:t>
      </w:r>
    </w:p>
    <w:p w14:paraId="2AB2290B" w14:textId="3D05FA68" w:rsidR="00C672C5" w:rsidRPr="00385708" w:rsidRDefault="00C672C5" w:rsidP="00C672C5">
      <w:pPr>
        <w:spacing w:after="0" w:line="320" w:lineRule="exact"/>
        <w:rPr>
          <w:rFonts w:ascii="Palatino" w:hAnsi="Palatino"/>
          <w:color w:val="000000" w:themeColor="text1"/>
        </w:rPr>
      </w:pPr>
      <w:r w:rsidRPr="00385708">
        <w:rPr>
          <w:rFonts w:ascii="Palatino" w:hAnsi="Palatino"/>
          <w:color w:val="000000" w:themeColor="text1"/>
        </w:rPr>
        <w:t>&amp; Standing Orders)</w:t>
      </w:r>
      <w:r w:rsidRPr="00385708">
        <w:rPr>
          <w:rFonts w:ascii="Palatino" w:hAnsi="Palatino"/>
          <w:color w:val="000000" w:themeColor="text1"/>
        </w:rPr>
        <w:tab/>
      </w:r>
      <w:r w:rsidRPr="00385708">
        <w:rPr>
          <w:rFonts w:ascii="Palatino" w:hAnsi="Palatino"/>
          <w:color w:val="000000" w:themeColor="text1"/>
        </w:rPr>
        <w:tab/>
      </w:r>
      <w:r w:rsidRPr="00385708">
        <w:rPr>
          <w:rFonts w:ascii="Palatino" w:hAnsi="Palatino"/>
          <w:color w:val="000000" w:themeColor="text1"/>
        </w:rPr>
        <w:tab/>
      </w:r>
      <w:r w:rsidRPr="00385708">
        <w:rPr>
          <w:rFonts w:ascii="Palatino" w:hAnsi="Palatino"/>
          <w:color w:val="000000" w:themeColor="text1"/>
        </w:rPr>
        <w:tab/>
      </w:r>
      <w:r w:rsidR="00736D18">
        <w:rPr>
          <w:rFonts w:ascii="Palatino" w:hAnsi="Palatino"/>
          <w:color w:val="000000" w:themeColor="text1"/>
        </w:rPr>
        <w:tab/>
      </w:r>
      <w:r w:rsidRPr="00385708">
        <w:rPr>
          <w:rFonts w:ascii="Palatino" w:hAnsi="Palatino"/>
          <w:color w:val="000000" w:themeColor="text1"/>
        </w:rPr>
        <w:t xml:space="preserve">($50K Research Office </w:t>
      </w:r>
      <w:proofErr w:type="spellStart"/>
      <w:r w:rsidRPr="00385708">
        <w:rPr>
          <w:rFonts w:ascii="Palatino" w:hAnsi="Palatino"/>
          <w:color w:val="000000" w:themeColor="text1"/>
        </w:rPr>
        <w:t>WoS</w:t>
      </w:r>
      <w:proofErr w:type="spellEnd"/>
      <w:r w:rsidRPr="00385708">
        <w:rPr>
          <w:rFonts w:ascii="Palatino" w:hAnsi="Palatino"/>
          <w:color w:val="000000" w:themeColor="text1"/>
        </w:rPr>
        <w:t xml:space="preserve"> Addition)</w:t>
      </w:r>
    </w:p>
    <w:p w14:paraId="0FDD58ED" w14:textId="77777777" w:rsidR="00C672C5" w:rsidRDefault="00C672C5" w:rsidP="00C672C5">
      <w:pPr>
        <w:spacing w:after="0" w:line="320" w:lineRule="exact"/>
        <w:rPr>
          <w:rFonts w:ascii="Palatino" w:hAnsi="Palatino"/>
          <w:color w:val="000000"/>
        </w:rPr>
      </w:pPr>
    </w:p>
    <w:p w14:paraId="39A92BFA" w14:textId="77777777" w:rsidR="00C672C5" w:rsidRDefault="00C672C5" w:rsidP="00C672C5">
      <w:pPr>
        <w:spacing w:after="0" w:line="320" w:lineRule="exact"/>
        <w:ind w:left="2160" w:hanging="2160"/>
        <w:rPr>
          <w:rFonts w:ascii="Palatino" w:hAnsi="Palatino"/>
          <w:color w:val="000000"/>
        </w:rPr>
      </w:pPr>
      <w:r>
        <w:rPr>
          <w:rFonts w:ascii="Palatino" w:hAnsi="Palatino"/>
          <w:color w:val="000000"/>
        </w:rPr>
        <w:t xml:space="preserve">Monographs </w:t>
      </w:r>
      <w:r>
        <w:rPr>
          <w:rFonts w:ascii="Palatino" w:hAnsi="Palatino"/>
          <w:color w:val="000000"/>
        </w:rPr>
        <w:tab/>
        <w:t xml:space="preserve">    </w:t>
      </w:r>
      <w:r>
        <w:rPr>
          <w:rFonts w:ascii="Palatino" w:hAnsi="Palatino"/>
          <w:color w:val="000000"/>
        </w:rPr>
        <w:tab/>
        <w:t xml:space="preserve">$0     </w:t>
      </w:r>
      <w:r>
        <w:rPr>
          <w:rFonts w:ascii="Palatino" w:hAnsi="Palatino"/>
          <w:color w:val="000000"/>
        </w:rPr>
        <w:tab/>
        <w:t xml:space="preserve"> </w:t>
      </w:r>
      <w:r>
        <w:rPr>
          <w:rFonts w:ascii="Palatino" w:hAnsi="Palatino"/>
          <w:color w:val="000000"/>
        </w:rPr>
        <w:tab/>
      </w:r>
      <w:r>
        <w:rPr>
          <w:rFonts w:ascii="Palatino" w:hAnsi="Palatino"/>
          <w:color w:val="000000"/>
        </w:rPr>
        <w:tab/>
        <w:t>State Fund Allocation</w:t>
      </w:r>
    </w:p>
    <w:p w14:paraId="2A08F249" w14:textId="2964461E" w:rsidR="00C672C5" w:rsidRPr="00EE53A9" w:rsidRDefault="00C672C5" w:rsidP="00C672C5">
      <w:pPr>
        <w:spacing w:after="0" w:line="320" w:lineRule="exact"/>
        <w:rPr>
          <w:color w:val="FF0000"/>
        </w:rPr>
      </w:pPr>
      <w:r>
        <w:rPr>
          <w:rFonts w:ascii="Palatino" w:hAnsi="Palatino"/>
          <w:color w:val="000000"/>
        </w:rPr>
        <w:t>&amp; Media</w:t>
      </w:r>
      <w:r>
        <w:rPr>
          <w:rFonts w:ascii="Palatino" w:hAnsi="Palatino"/>
          <w:color w:val="000000"/>
        </w:rPr>
        <w:tab/>
      </w:r>
      <w:r>
        <w:rPr>
          <w:rFonts w:ascii="Palatino" w:hAnsi="Palatino"/>
          <w:color w:val="000000"/>
        </w:rPr>
        <w:tab/>
        <w:t xml:space="preserve"> </w:t>
      </w:r>
      <w:r>
        <w:rPr>
          <w:rFonts w:ascii="Palatino" w:hAnsi="Palatino"/>
          <w:color w:val="000000"/>
        </w:rPr>
        <w:tab/>
      </w:r>
      <w:r>
        <w:rPr>
          <w:rFonts w:ascii="Palatino" w:hAnsi="Palatino"/>
          <w:color w:val="000000"/>
        </w:rPr>
        <w:tab/>
      </w:r>
      <w:r>
        <w:rPr>
          <w:color w:val="FF0000"/>
        </w:rPr>
        <w:tab/>
      </w:r>
      <w:r w:rsidR="00736D18">
        <w:rPr>
          <w:color w:val="FF0000"/>
        </w:rPr>
        <w:tab/>
      </w:r>
      <w:r w:rsidRPr="00385708">
        <w:t xml:space="preserve">($163K Foundation </w:t>
      </w:r>
      <w:proofErr w:type="spellStart"/>
      <w:r w:rsidRPr="00385708">
        <w:t>Aquisition</w:t>
      </w:r>
      <w:proofErr w:type="spellEnd"/>
      <w:r w:rsidRPr="00385708">
        <w:t xml:space="preserve"> Funds Addition)</w:t>
      </w:r>
    </w:p>
    <w:p w14:paraId="3443938A" w14:textId="77777777" w:rsidR="00C672C5" w:rsidRDefault="00C672C5" w:rsidP="00C672C5">
      <w:pPr>
        <w:spacing w:after="0" w:line="320" w:lineRule="exact"/>
        <w:ind w:left="1440" w:firstLine="720"/>
      </w:pPr>
      <w:r>
        <w:tab/>
      </w:r>
    </w:p>
    <w:p w14:paraId="1F7FF7BE" w14:textId="77777777" w:rsidR="00C672C5" w:rsidRDefault="00C672C5" w:rsidP="00C672C5">
      <w:pPr>
        <w:spacing w:line="320" w:lineRule="exact"/>
        <w:rPr>
          <w:rFonts w:ascii="Palatino" w:hAnsi="Palatino"/>
          <w:color w:val="000000"/>
        </w:rPr>
      </w:pPr>
      <w:r>
        <w:rPr>
          <w:rFonts w:ascii="Palatino" w:hAnsi="Palatino"/>
          <w:color w:val="000000"/>
        </w:rPr>
        <w:t>Collection Utilities</w:t>
      </w:r>
      <w:r>
        <w:rPr>
          <w:rFonts w:ascii="Palatino" w:hAnsi="Palatino"/>
          <w:color w:val="000000"/>
        </w:rPr>
        <w:tab/>
      </w:r>
      <w:r>
        <w:rPr>
          <w:rFonts w:ascii="Palatino" w:hAnsi="Palatino"/>
          <w:color w:val="000000"/>
        </w:rPr>
        <w:tab/>
        <w:t>$204,000</w:t>
      </w:r>
      <w:r>
        <w:rPr>
          <w:rFonts w:ascii="Palatino" w:hAnsi="Palatino"/>
          <w:color w:val="000000"/>
        </w:rPr>
        <w:tab/>
      </w:r>
      <w:r>
        <w:rPr>
          <w:rFonts w:ascii="Palatino" w:hAnsi="Palatino"/>
          <w:color w:val="000000"/>
        </w:rPr>
        <w:tab/>
        <w:t>State Fund Allocation</w:t>
      </w:r>
    </w:p>
    <w:p w14:paraId="0B4FE900" w14:textId="46A45E49" w:rsidR="00C672C5" w:rsidRDefault="00C672C5" w:rsidP="00C672C5">
      <w:pPr>
        <w:spacing w:line="320" w:lineRule="exact"/>
        <w:rPr>
          <w:rFonts w:ascii="Palatino" w:hAnsi="Palatino"/>
          <w:color w:val="000000"/>
        </w:rPr>
      </w:pPr>
      <w:r>
        <w:rPr>
          <w:rFonts w:ascii="Palatino" w:hAnsi="Palatino"/>
          <w:color w:val="000000"/>
        </w:rPr>
        <w:t>Postage &amp; Mailing</w:t>
      </w:r>
      <w:r>
        <w:rPr>
          <w:rFonts w:ascii="Palatino" w:hAnsi="Palatino"/>
          <w:color w:val="000000"/>
        </w:rPr>
        <w:tab/>
      </w:r>
      <w:r>
        <w:rPr>
          <w:rFonts w:ascii="Palatino" w:hAnsi="Palatino"/>
          <w:color w:val="000000"/>
        </w:rPr>
        <w:tab/>
        <w:t>$20,000</w:t>
      </w:r>
      <w:r>
        <w:rPr>
          <w:rFonts w:ascii="Palatino" w:hAnsi="Palatino"/>
          <w:color w:val="000000"/>
        </w:rPr>
        <w:tab/>
      </w:r>
      <w:r>
        <w:rPr>
          <w:rFonts w:ascii="Palatino" w:hAnsi="Palatino"/>
          <w:color w:val="000000"/>
        </w:rPr>
        <w:tab/>
      </w:r>
      <w:r w:rsidR="00736D18">
        <w:rPr>
          <w:rFonts w:ascii="Palatino" w:hAnsi="Palatino"/>
          <w:color w:val="000000"/>
        </w:rPr>
        <w:tab/>
      </w:r>
      <w:r>
        <w:rPr>
          <w:rFonts w:ascii="Palatino" w:hAnsi="Palatino"/>
          <w:color w:val="000000"/>
        </w:rPr>
        <w:t>State Fund Allocation</w:t>
      </w:r>
    </w:p>
    <w:p w14:paraId="13AA6897" w14:textId="77777777" w:rsidR="00C672C5" w:rsidRDefault="00C672C5" w:rsidP="00C672C5">
      <w:pPr>
        <w:spacing w:line="320" w:lineRule="exact"/>
        <w:rPr>
          <w:rFonts w:ascii="Palatino" w:hAnsi="Palatino"/>
          <w:color w:val="000000"/>
        </w:rPr>
      </w:pPr>
      <w:r>
        <w:rPr>
          <w:rFonts w:ascii="Palatino" w:hAnsi="Palatino"/>
          <w:color w:val="000000"/>
        </w:rPr>
        <w:t>Binding</w:t>
      </w:r>
      <w:r>
        <w:rPr>
          <w:rFonts w:ascii="Palatino" w:hAnsi="Palatino"/>
          <w:color w:val="000000"/>
        </w:rPr>
        <w:tab/>
      </w:r>
      <w:r>
        <w:rPr>
          <w:rFonts w:ascii="Palatino" w:hAnsi="Palatino"/>
          <w:color w:val="000000"/>
        </w:rPr>
        <w:tab/>
        <w:t xml:space="preserve">  </w:t>
      </w:r>
      <w:r>
        <w:rPr>
          <w:rFonts w:ascii="Palatino" w:hAnsi="Palatino"/>
          <w:color w:val="000000"/>
        </w:rPr>
        <w:tab/>
        <w:t xml:space="preserve">$2,000     </w:t>
      </w:r>
      <w:r>
        <w:rPr>
          <w:rFonts w:ascii="Palatino" w:hAnsi="Palatino"/>
          <w:color w:val="000000"/>
        </w:rPr>
        <w:tab/>
      </w:r>
      <w:r>
        <w:rPr>
          <w:rFonts w:ascii="Palatino" w:hAnsi="Palatino"/>
          <w:color w:val="000000"/>
        </w:rPr>
        <w:tab/>
        <w:t>State Fund Allocation</w:t>
      </w:r>
    </w:p>
    <w:p w14:paraId="0B7B1631" w14:textId="77777777" w:rsidR="00C672C5" w:rsidRPr="00682DD0" w:rsidRDefault="00C672C5" w:rsidP="00C672C5">
      <w:pPr>
        <w:rPr>
          <w:rFonts w:ascii="Calibri" w:hAnsi="Calibri"/>
          <w:b/>
          <w:bCs/>
          <w:i/>
          <w:sz w:val="32"/>
        </w:rPr>
      </w:pPr>
      <w:r>
        <w:rPr>
          <w:rFonts w:ascii="Calibri" w:hAnsi="Calibri"/>
          <w:b/>
          <w:bCs/>
          <w:i/>
          <w:sz w:val="32"/>
        </w:rPr>
        <w:br/>
      </w:r>
      <w:r w:rsidRPr="00682DD0">
        <w:rPr>
          <w:rFonts w:ascii="Calibri" w:hAnsi="Calibri"/>
          <w:b/>
          <w:bCs/>
          <w:i/>
          <w:sz w:val="32"/>
        </w:rPr>
        <w:t xml:space="preserve">Mansfield Library Collection Budget - Trends - </w:t>
      </w:r>
      <w:proofErr w:type="gramStart"/>
      <w:r w:rsidRPr="00682DD0">
        <w:rPr>
          <w:rFonts w:ascii="Calibri" w:hAnsi="Calibri"/>
          <w:b/>
          <w:bCs/>
          <w:i/>
          <w:sz w:val="32"/>
        </w:rPr>
        <w:t>Fall</w:t>
      </w:r>
      <w:proofErr w:type="gramEnd"/>
      <w:r w:rsidRPr="00682DD0">
        <w:rPr>
          <w:rFonts w:ascii="Calibri" w:hAnsi="Calibri"/>
          <w:b/>
          <w:bCs/>
          <w:i/>
          <w:sz w:val="32"/>
        </w:rPr>
        <w:t xml:space="preserve"> 2018</w:t>
      </w:r>
    </w:p>
    <w:p w14:paraId="0C0F0529" w14:textId="77777777" w:rsidR="00C672C5" w:rsidRDefault="00C672C5" w:rsidP="00C672C5">
      <w:pPr>
        <w:spacing w:after="0" w:line="360" w:lineRule="exact"/>
      </w:pPr>
      <w:r>
        <w:t xml:space="preserve">In FY 2013 the university budget allocation for library collections was over $5 million (before a rescission was received that year). In FY 2019, it was about $3.3 million - </w:t>
      </w:r>
      <w:r>
        <w:rPr>
          <w:b/>
        </w:rPr>
        <w:t>a reduction of 33</w:t>
      </w:r>
      <w:r w:rsidRPr="00644F94">
        <w:rPr>
          <w:b/>
        </w:rPr>
        <w:t>%</w:t>
      </w:r>
      <w:r>
        <w:rPr>
          <w:b/>
        </w:rPr>
        <w:t xml:space="preserve"> </w:t>
      </w:r>
      <w:r w:rsidRPr="00774482">
        <w:t xml:space="preserve">over </w:t>
      </w:r>
      <w:r>
        <w:t>the last six</w:t>
      </w:r>
      <w:r w:rsidRPr="00774482">
        <w:t xml:space="preserve"> years</w:t>
      </w:r>
      <w:r>
        <w:t xml:space="preserve"> (not counting the loss of yearly inflationary increases which results in a much greater reduction of overall purchasing power). </w:t>
      </w:r>
      <w:r w:rsidRPr="00A90040">
        <w:t xml:space="preserve">This has resulted in </w:t>
      </w:r>
      <w:r>
        <w:t>resource cancellations and a significant loss</w:t>
      </w:r>
      <w:r w:rsidRPr="00A90040">
        <w:t xml:space="preserve"> in access to </w:t>
      </w:r>
      <w:r w:rsidRPr="00A90040">
        <w:lastRenderedPageBreak/>
        <w:t xml:space="preserve">journals, </w:t>
      </w:r>
      <w:r>
        <w:t xml:space="preserve">databases, </w:t>
      </w:r>
      <w:r w:rsidRPr="00A90040">
        <w:t xml:space="preserve">books, and </w:t>
      </w:r>
      <w:r>
        <w:t>media that</w:t>
      </w:r>
      <w:r w:rsidRPr="00A90040">
        <w:t xml:space="preserve"> students and faculty rely on to keep up with </w:t>
      </w:r>
      <w:r>
        <w:t>research and scholarship</w:t>
      </w:r>
      <w:r w:rsidRPr="00A90040">
        <w:t xml:space="preserve"> in </w:t>
      </w:r>
      <w:r>
        <w:t>their</w:t>
      </w:r>
      <w:r w:rsidRPr="00A90040">
        <w:t xml:space="preserve"> </w:t>
      </w:r>
      <w:r>
        <w:t>disciplines</w:t>
      </w:r>
      <w:r w:rsidRPr="00A90040">
        <w:t>.</w:t>
      </w:r>
      <w:r>
        <w:t xml:space="preserve"> </w:t>
      </w:r>
      <w:r>
        <w:br/>
      </w:r>
    </w:p>
    <w:p w14:paraId="3745A194" w14:textId="54830D4A" w:rsidR="00C672C5" w:rsidRDefault="00C672C5" w:rsidP="00C672C5">
      <w:pPr>
        <w:spacing w:after="0" w:line="360" w:lineRule="exact"/>
      </w:pPr>
      <w:r w:rsidRPr="00F334CD">
        <w:rPr>
          <w:b/>
        </w:rPr>
        <w:t xml:space="preserve">The library currently has a collection </w:t>
      </w:r>
      <w:proofErr w:type="gramStart"/>
      <w:r w:rsidRPr="00F334CD">
        <w:rPr>
          <w:b/>
        </w:rPr>
        <w:t>budget, that</w:t>
      </w:r>
      <w:proofErr w:type="gramEnd"/>
      <w:r w:rsidRPr="00F334CD">
        <w:rPr>
          <w:b/>
        </w:rPr>
        <w:t xml:space="preserve"> is smaller in total amount than it was 11 years ago</w:t>
      </w:r>
      <w:r>
        <w:rPr>
          <w:b/>
        </w:rPr>
        <w:t xml:space="preserve"> (FY 2008)</w:t>
      </w:r>
      <w:r w:rsidRPr="00F334CD">
        <w:rPr>
          <w:b/>
        </w:rPr>
        <w:t xml:space="preserve">. </w:t>
      </w:r>
      <w:r>
        <w:t xml:space="preserve">And the collection budget now has a structural deficit and access to current e-resources for FY 2019 can only be maintained by spending down large amounts of Foundation Gift Accounts available for Library Acquisitions and greatly reducing monograph and media purchases. </w:t>
      </w:r>
      <w:r w:rsidRPr="00320D12">
        <w:rPr>
          <w:b/>
        </w:rPr>
        <w:t>In FY 202</w:t>
      </w:r>
      <w:r w:rsidR="00736D18">
        <w:rPr>
          <w:b/>
        </w:rPr>
        <w:t>1</w:t>
      </w:r>
      <w:r w:rsidRPr="00320D12">
        <w:rPr>
          <w:b/>
        </w:rPr>
        <w:t xml:space="preserve"> maintaining current </w:t>
      </w:r>
      <w:r>
        <w:rPr>
          <w:b/>
        </w:rPr>
        <w:t>e-</w:t>
      </w:r>
      <w:r w:rsidRPr="00320D12">
        <w:rPr>
          <w:b/>
        </w:rPr>
        <w:t>resources</w:t>
      </w:r>
      <w:r>
        <w:rPr>
          <w:b/>
        </w:rPr>
        <w:t xml:space="preserve"> will no longer</w:t>
      </w:r>
      <w:r w:rsidRPr="00320D12">
        <w:rPr>
          <w:b/>
        </w:rPr>
        <w:t xml:space="preserve"> be sustainable</w:t>
      </w:r>
      <w:r>
        <w:t xml:space="preserve"> and the only solution, unless the collection budget allocation is increased by a yearly inflationary factor of at least 6%, will be to cancel a large amount of e-resources including </w:t>
      </w:r>
      <w:proofErr w:type="spellStart"/>
      <w:r>
        <w:t>Ejournal</w:t>
      </w:r>
      <w:proofErr w:type="spellEnd"/>
      <w:r>
        <w:t xml:space="preserve"> Packages.</w:t>
      </w:r>
    </w:p>
    <w:p w14:paraId="055480A3" w14:textId="77777777" w:rsidR="00C672C5" w:rsidRDefault="00C672C5" w:rsidP="00C672C5">
      <w:pPr>
        <w:spacing w:after="0" w:line="320" w:lineRule="exact"/>
      </w:pPr>
    </w:p>
    <w:p w14:paraId="15D7A6D6" w14:textId="77777777" w:rsidR="00C672C5" w:rsidRPr="00AD7006" w:rsidRDefault="00C672C5" w:rsidP="00C672C5">
      <w:pPr>
        <w:rPr>
          <w:rFonts w:ascii="Calibri" w:hAnsi="Calibri"/>
          <w:b/>
          <w:bCs/>
        </w:rPr>
      </w:pPr>
      <w:r>
        <w:rPr>
          <w:rFonts w:ascii="Calibri" w:hAnsi="Calibri"/>
          <w:b/>
          <w:bCs/>
        </w:rPr>
        <w:tab/>
      </w:r>
      <w:r w:rsidRPr="00AD7006">
        <w:rPr>
          <w:rFonts w:ascii="Calibri" w:hAnsi="Calibri"/>
          <w:b/>
          <w:bCs/>
        </w:rPr>
        <w:t xml:space="preserve">Mansfield Library </w:t>
      </w:r>
      <w:r>
        <w:rPr>
          <w:rFonts w:ascii="Calibri" w:hAnsi="Calibri"/>
          <w:b/>
          <w:bCs/>
        </w:rPr>
        <w:t>- Collection Budget</w:t>
      </w:r>
      <w:r w:rsidRPr="00AD7006">
        <w:rPr>
          <w:rFonts w:ascii="Calibri" w:hAnsi="Calibri"/>
          <w:b/>
          <w:bCs/>
        </w:rPr>
        <w:t xml:space="preserve"> Allocation - </w:t>
      </w:r>
      <w:r>
        <w:rPr>
          <w:rFonts w:ascii="Calibri" w:hAnsi="Calibri"/>
          <w:b/>
          <w:bCs/>
        </w:rPr>
        <w:t>FY 2005 to FY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24"/>
        <w:gridCol w:w="1044"/>
        <w:gridCol w:w="2049"/>
        <w:gridCol w:w="1215"/>
        <w:gridCol w:w="2252"/>
      </w:tblGrid>
      <w:tr w:rsidR="00C672C5" w:rsidRPr="002A483B" w14:paraId="319921E7" w14:textId="77777777" w:rsidTr="00B27212">
        <w:trPr>
          <w:jc w:val="center"/>
        </w:trPr>
        <w:tc>
          <w:tcPr>
            <w:tcW w:w="0" w:type="auto"/>
            <w:shd w:val="clear" w:color="auto" w:fill="auto"/>
          </w:tcPr>
          <w:p w14:paraId="0D282D5F" w14:textId="77777777" w:rsidR="00C672C5" w:rsidRPr="00860290" w:rsidRDefault="00C672C5" w:rsidP="00B27212">
            <w:pPr>
              <w:spacing w:after="0"/>
              <w:rPr>
                <w:b/>
                <w:bCs/>
              </w:rPr>
            </w:pPr>
          </w:p>
        </w:tc>
        <w:tc>
          <w:tcPr>
            <w:tcW w:w="0" w:type="auto"/>
            <w:shd w:val="clear" w:color="auto" w:fill="auto"/>
          </w:tcPr>
          <w:p w14:paraId="59614FE1" w14:textId="77777777" w:rsidR="00C672C5" w:rsidRDefault="00C672C5" w:rsidP="00B27212">
            <w:pPr>
              <w:spacing w:after="0"/>
            </w:pPr>
            <w:r>
              <w:t xml:space="preserve">  </w:t>
            </w:r>
            <w:r w:rsidRPr="002A483B">
              <w:t>Allocation</w:t>
            </w:r>
          </w:p>
          <w:p w14:paraId="054257B0" w14:textId="77777777" w:rsidR="00C672C5" w:rsidRPr="002A483B" w:rsidRDefault="00C672C5" w:rsidP="00B27212">
            <w:pPr>
              <w:spacing w:after="0"/>
            </w:pPr>
            <w:r>
              <w:t xml:space="preserve">    (Final)</w:t>
            </w:r>
          </w:p>
        </w:tc>
        <w:tc>
          <w:tcPr>
            <w:tcW w:w="0" w:type="auto"/>
            <w:shd w:val="clear" w:color="auto" w:fill="auto"/>
          </w:tcPr>
          <w:p w14:paraId="5D2AB275" w14:textId="77777777" w:rsidR="00C672C5" w:rsidRPr="002A483B" w:rsidRDefault="00C672C5" w:rsidP="00B27212">
            <w:pPr>
              <w:spacing w:after="0"/>
            </w:pPr>
            <w:r>
              <w:t>Base Cut</w:t>
            </w:r>
          </w:p>
        </w:tc>
        <w:tc>
          <w:tcPr>
            <w:tcW w:w="0" w:type="auto"/>
            <w:shd w:val="clear" w:color="auto" w:fill="auto"/>
          </w:tcPr>
          <w:p w14:paraId="4A0D2332" w14:textId="77777777" w:rsidR="00C672C5" w:rsidRDefault="00C672C5" w:rsidP="00B27212">
            <w:pPr>
              <w:spacing w:after="0"/>
            </w:pPr>
            <w:r w:rsidRPr="002A483B">
              <w:t>Inflationa</w:t>
            </w:r>
            <w:r>
              <w:t>ry Increase</w:t>
            </w:r>
          </w:p>
          <w:p w14:paraId="750C1631" w14:textId="77777777" w:rsidR="00C672C5" w:rsidRPr="002A483B" w:rsidRDefault="00C672C5" w:rsidP="00B27212">
            <w:pPr>
              <w:spacing w:after="0"/>
            </w:pPr>
          </w:p>
        </w:tc>
        <w:tc>
          <w:tcPr>
            <w:tcW w:w="0" w:type="auto"/>
            <w:shd w:val="clear" w:color="auto" w:fill="auto"/>
          </w:tcPr>
          <w:p w14:paraId="6BBC5E9E" w14:textId="77777777" w:rsidR="00C672C5" w:rsidRPr="002A483B" w:rsidRDefault="00C672C5" w:rsidP="00B27212">
            <w:pPr>
              <w:spacing w:after="0"/>
            </w:pPr>
            <w:r>
              <w:t>Rescissions</w:t>
            </w:r>
          </w:p>
        </w:tc>
        <w:tc>
          <w:tcPr>
            <w:tcW w:w="0" w:type="auto"/>
            <w:shd w:val="clear" w:color="auto" w:fill="auto"/>
          </w:tcPr>
          <w:p w14:paraId="3486C750" w14:textId="77777777" w:rsidR="00C672C5" w:rsidRPr="002A483B" w:rsidRDefault="00C672C5" w:rsidP="00B27212">
            <w:pPr>
              <w:spacing w:after="0"/>
            </w:pPr>
            <w:r>
              <w:t>Net Increase/Decrease</w:t>
            </w:r>
          </w:p>
        </w:tc>
      </w:tr>
      <w:tr w:rsidR="00C672C5" w:rsidRPr="00860290" w14:paraId="1F763E6F" w14:textId="77777777" w:rsidTr="00B27212">
        <w:trPr>
          <w:jc w:val="center"/>
        </w:trPr>
        <w:tc>
          <w:tcPr>
            <w:tcW w:w="0" w:type="auto"/>
            <w:shd w:val="clear" w:color="auto" w:fill="auto"/>
          </w:tcPr>
          <w:p w14:paraId="5AB66C97" w14:textId="77777777" w:rsidR="00C672C5" w:rsidRPr="00860290" w:rsidRDefault="00C672C5" w:rsidP="00B27212">
            <w:pPr>
              <w:spacing w:after="0"/>
              <w:rPr>
                <w:rFonts w:ascii="Gill Sans MT" w:hAnsi="Gill Sans MT"/>
              </w:rPr>
            </w:pPr>
            <w:r>
              <w:rPr>
                <w:rFonts w:ascii="Gill Sans MT" w:hAnsi="Gill Sans MT"/>
              </w:rPr>
              <w:t>FY 2005</w:t>
            </w:r>
          </w:p>
        </w:tc>
        <w:tc>
          <w:tcPr>
            <w:tcW w:w="0" w:type="auto"/>
            <w:shd w:val="clear" w:color="auto" w:fill="auto"/>
          </w:tcPr>
          <w:p w14:paraId="2370B63F" w14:textId="77777777" w:rsidR="00C672C5" w:rsidRPr="00860290" w:rsidRDefault="00C672C5" w:rsidP="00B27212">
            <w:pPr>
              <w:spacing w:after="0"/>
              <w:rPr>
                <w:rFonts w:ascii="Gill Sans MT" w:hAnsi="Gill Sans MT"/>
              </w:rPr>
            </w:pPr>
            <w:r>
              <w:rPr>
                <w:rFonts w:ascii="Gill Sans MT" w:hAnsi="Gill Sans MT"/>
              </w:rPr>
              <w:t xml:space="preserve">  $2,823,606</w:t>
            </w:r>
          </w:p>
        </w:tc>
        <w:tc>
          <w:tcPr>
            <w:tcW w:w="0" w:type="auto"/>
            <w:shd w:val="clear" w:color="auto" w:fill="auto"/>
          </w:tcPr>
          <w:p w14:paraId="360C5D1D" w14:textId="77777777" w:rsidR="00C672C5" w:rsidRPr="00860290" w:rsidRDefault="00C672C5" w:rsidP="00B27212">
            <w:pPr>
              <w:spacing w:after="0"/>
              <w:rPr>
                <w:rFonts w:ascii="Gill Sans MT" w:hAnsi="Gill Sans MT"/>
              </w:rPr>
            </w:pPr>
          </w:p>
        </w:tc>
        <w:tc>
          <w:tcPr>
            <w:tcW w:w="0" w:type="auto"/>
            <w:shd w:val="clear" w:color="auto" w:fill="auto"/>
          </w:tcPr>
          <w:p w14:paraId="135CED4A" w14:textId="77777777" w:rsidR="00C672C5" w:rsidRPr="00860290" w:rsidRDefault="00C672C5" w:rsidP="00B27212">
            <w:pPr>
              <w:spacing w:after="0"/>
              <w:rPr>
                <w:rFonts w:ascii="Gill Sans MT" w:hAnsi="Gill Sans MT"/>
              </w:rPr>
            </w:pPr>
            <w:r>
              <w:rPr>
                <w:rFonts w:ascii="Gill Sans MT" w:hAnsi="Gill Sans MT"/>
              </w:rPr>
              <w:t>6%</w:t>
            </w:r>
          </w:p>
        </w:tc>
        <w:tc>
          <w:tcPr>
            <w:tcW w:w="0" w:type="auto"/>
            <w:shd w:val="clear" w:color="auto" w:fill="auto"/>
          </w:tcPr>
          <w:p w14:paraId="6F07FBDC" w14:textId="77777777" w:rsidR="00C672C5" w:rsidRPr="00860290" w:rsidRDefault="00C672C5" w:rsidP="00B27212">
            <w:pPr>
              <w:spacing w:after="0"/>
              <w:rPr>
                <w:rFonts w:ascii="Gill Sans MT" w:hAnsi="Gill Sans MT"/>
              </w:rPr>
            </w:pPr>
            <w:r>
              <w:rPr>
                <w:rFonts w:ascii="Gill Sans MT" w:hAnsi="Gill Sans MT"/>
              </w:rPr>
              <w:t>$10,241</w:t>
            </w:r>
          </w:p>
        </w:tc>
        <w:tc>
          <w:tcPr>
            <w:tcW w:w="0" w:type="auto"/>
            <w:shd w:val="clear" w:color="auto" w:fill="auto"/>
          </w:tcPr>
          <w:p w14:paraId="205607CE" w14:textId="77777777" w:rsidR="00C672C5" w:rsidRPr="00860290" w:rsidRDefault="00C672C5" w:rsidP="00B27212">
            <w:pPr>
              <w:spacing w:after="0"/>
              <w:rPr>
                <w:rFonts w:ascii="Gill Sans MT" w:hAnsi="Gill Sans MT"/>
              </w:rPr>
            </w:pPr>
            <w:r>
              <w:rPr>
                <w:rFonts w:ascii="Gill Sans MT" w:hAnsi="Gill Sans MT"/>
              </w:rPr>
              <w:t>+ 6%</w:t>
            </w:r>
          </w:p>
        </w:tc>
      </w:tr>
      <w:tr w:rsidR="00C672C5" w:rsidRPr="00860290" w14:paraId="72BCD50D" w14:textId="77777777" w:rsidTr="00B27212">
        <w:trPr>
          <w:jc w:val="center"/>
        </w:trPr>
        <w:tc>
          <w:tcPr>
            <w:tcW w:w="0" w:type="auto"/>
            <w:shd w:val="clear" w:color="auto" w:fill="auto"/>
          </w:tcPr>
          <w:p w14:paraId="1645DE93" w14:textId="77777777" w:rsidR="00C672C5" w:rsidRPr="00860290" w:rsidRDefault="00C672C5" w:rsidP="00B27212">
            <w:pPr>
              <w:spacing w:after="0"/>
              <w:rPr>
                <w:rFonts w:ascii="Gill Sans MT" w:hAnsi="Gill Sans MT"/>
              </w:rPr>
            </w:pPr>
            <w:r w:rsidRPr="00860290">
              <w:rPr>
                <w:rFonts w:ascii="Gill Sans MT" w:hAnsi="Gill Sans MT"/>
              </w:rPr>
              <w:t>FY 2006</w:t>
            </w:r>
          </w:p>
        </w:tc>
        <w:tc>
          <w:tcPr>
            <w:tcW w:w="0" w:type="auto"/>
            <w:shd w:val="clear" w:color="auto" w:fill="auto"/>
          </w:tcPr>
          <w:p w14:paraId="1178745D" w14:textId="77777777" w:rsidR="00C672C5" w:rsidRPr="00860290" w:rsidRDefault="00C672C5" w:rsidP="00B27212">
            <w:pPr>
              <w:spacing w:after="0"/>
              <w:rPr>
                <w:rFonts w:ascii="Gill Sans MT" w:hAnsi="Gill Sans MT"/>
              </w:rPr>
            </w:pPr>
            <w:r w:rsidRPr="00860290">
              <w:rPr>
                <w:rFonts w:ascii="Gill Sans MT" w:hAnsi="Gill Sans MT"/>
              </w:rPr>
              <w:t xml:space="preserve">  $3,102,270</w:t>
            </w:r>
          </w:p>
        </w:tc>
        <w:tc>
          <w:tcPr>
            <w:tcW w:w="0" w:type="auto"/>
            <w:shd w:val="clear" w:color="auto" w:fill="auto"/>
          </w:tcPr>
          <w:p w14:paraId="5514C7C9" w14:textId="77777777" w:rsidR="00C672C5" w:rsidRPr="00860290" w:rsidRDefault="00C672C5" w:rsidP="00B27212">
            <w:pPr>
              <w:spacing w:after="0"/>
              <w:rPr>
                <w:rFonts w:ascii="Gill Sans MT" w:hAnsi="Gill Sans MT"/>
              </w:rPr>
            </w:pPr>
          </w:p>
        </w:tc>
        <w:tc>
          <w:tcPr>
            <w:tcW w:w="0" w:type="auto"/>
            <w:shd w:val="clear" w:color="auto" w:fill="auto"/>
          </w:tcPr>
          <w:p w14:paraId="1941461C" w14:textId="77777777" w:rsidR="00C672C5" w:rsidRPr="00860290" w:rsidRDefault="00C672C5" w:rsidP="00B27212">
            <w:pPr>
              <w:spacing w:after="0"/>
              <w:rPr>
                <w:rFonts w:ascii="Gill Sans MT" w:hAnsi="Gill Sans MT"/>
              </w:rPr>
            </w:pPr>
            <w:r w:rsidRPr="00860290">
              <w:rPr>
                <w:rFonts w:ascii="Gill Sans MT" w:hAnsi="Gill Sans MT"/>
              </w:rPr>
              <w:t>9%</w:t>
            </w:r>
          </w:p>
        </w:tc>
        <w:tc>
          <w:tcPr>
            <w:tcW w:w="0" w:type="auto"/>
            <w:shd w:val="clear" w:color="auto" w:fill="auto"/>
          </w:tcPr>
          <w:p w14:paraId="782B5CB6" w14:textId="77777777" w:rsidR="00C672C5" w:rsidRPr="00860290" w:rsidRDefault="00C672C5" w:rsidP="00B27212">
            <w:pPr>
              <w:spacing w:after="0"/>
              <w:rPr>
                <w:rFonts w:ascii="Gill Sans MT" w:hAnsi="Gill Sans MT"/>
              </w:rPr>
            </w:pPr>
          </w:p>
        </w:tc>
        <w:tc>
          <w:tcPr>
            <w:tcW w:w="0" w:type="auto"/>
            <w:shd w:val="clear" w:color="auto" w:fill="auto"/>
          </w:tcPr>
          <w:p w14:paraId="3290A954" w14:textId="77777777" w:rsidR="00C672C5" w:rsidRPr="00860290" w:rsidRDefault="00C672C5" w:rsidP="00B27212">
            <w:pPr>
              <w:spacing w:after="0"/>
              <w:rPr>
                <w:rFonts w:ascii="Gill Sans MT" w:hAnsi="Gill Sans MT"/>
              </w:rPr>
            </w:pPr>
            <w:r w:rsidRPr="00860290">
              <w:rPr>
                <w:rFonts w:ascii="Gill Sans MT" w:hAnsi="Gill Sans MT"/>
              </w:rPr>
              <w:t>+ 9%</w:t>
            </w:r>
          </w:p>
        </w:tc>
      </w:tr>
      <w:tr w:rsidR="00C672C5" w:rsidRPr="00860290" w14:paraId="2E5294FE" w14:textId="77777777" w:rsidTr="00B27212">
        <w:trPr>
          <w:jc w:val="center"/>
        </w:trPr>
        <w:tc>
          <w:tcPr>
            <w:tcW w:w="0" w:type="auto"/>
            <w:shd w:val="clear" w:color="auto" w:fill="auto"/>
          </w:tcPr>
          <w:p w14:paraId="5146563F" w14:textId="77777777" w:rsidR="00C672C5" w:rsidRPr="00860290" w:rsidRDefault="00C672C5" w:rsidP="00B27212">
            <w:pPr>
              <w:spacing w:after="0"/>
              <w:rPr>
                <w:rFonts w:ascii="Gill Sans MT" w:hAnsi="Gill Sans MT"/>
              </w:rPr>
            </w:pPr>
            <w:r w:rsidRPr="00860290">
              <w:rPr>
                <w:rFonts w:ascii="Gill Sans MT" w:hAnsi="Gill Sans MT"/>
              </w:rPr>
              <w:t>FY 2007</w:t>
            </w:r>
          </w:p>
        </w:tc>
        <w:tc>
          <w:tcPr>
            <w:tcW w:w="0" w:type="auto"/>
            <w:shd w:val="clear" w:color="auto" w:fill="auto"/>
          </w:tcPr>
          <w:p w14:paraId="126798EA" w14:textId="77777777" w:rsidR="00C672C5" w:rsidRPr="00860290" w:rsidRDefault="00C672C5" w:rsidP="00B27212">
            <w:pPr>
              <w:spacing w:after="0"/>
              <w:rPr>
                <w:rFonts w:ascii="Gill Sans MT" w:hAnsi="Gill Sans MT"/>
              </w:rPr>
            </w:pPr>
            <w:r w:rsidRPr="00860290">
              <w:rPr>
                <w:rFonts w:ascii="Gill Sans MT" w:hAnsi="Gill Sans MT"/>
              </w:rPr>
              <w:t xml:space="preserve">  $3,224,670</w:t>
            </w:r>
          </w:p>
        </w:tc>
        <w:tc>
          <w:tcPr>
            <w:tcW w:w="0" w:type="auto"/>
            <w:shd w:val="clear" w:color="auto" w:fill="auto"/>
          </w:tcPr>
          <w:p w14:paraId="2B61FD4F" w14:textId="77777777" w:rsidR="00C672C5" w:rsidRPr="00860290" w:rsidRDefault="00C672C5" w:rsidP="00B27212">
            <w:pPr>
              <w:spacing w:after="0"/>
              <w:rPr>
                <w:rFonts w:ascii="Gill Sans MT" w:hAnsi="Gill Sans MT"/>
              </w:rPr>
            </w:pPr>
          </w:p>
        </w:tc>
        <w:tc>
          <w:tcPr>
            <w:tcW w:w="0" w:type="auto"/>
            <w:shd w:val="clear" w:color="auto" w:fill="auto"/>
          </w:tcPr>
          <w:p w14:paraId="693F914B" w14:textId="77777777" w:rsidR="00C672C5" w:rsidRPr="00860290" w:rsidRDefault="00C672C5" w:rsidP="00B27212">
            <w:pPr>
              <w:spacing w:after="0"/>
              <w:rPr>
                <w:rFonts w:ascii="Gill Sans MT" w:hAnsi="Gill Sans MT"/>
              </w:rPr>
            </w:pPr>
            <w:r w:rsidRPr="00860290">
              <w:rPr>
                <w:rFonts w:ascii="Gill Sans MT" w:hAnsi="Gill Sans MT"/>
              </w:rPr>
              <w:t>9%</w:t>
            </w:r>
          </w:p>
        </w:tc>
        <w:tc>
          <w:tcPr>
            <w:tcW w:w="0" w:type="auto"/>
            <w:shd w:val="clear" w:color="auto" w:fill="auto"/>
          </w:tcPr>
          <w:p w14:paraId="46B5E308" w14:textId="77777777" w:rsidR="00C672C5" w:rsidRPr="00860290" w:rsidRDefault="00C672C5" w:rsidP="00B27212">
            <w:pPr>
              <w:spacing w:after="0"/>
              <w:rPr>
                <w:rFonts w:ascii="Gill Sans MT" w:hAnsi="Gill Sans MT"/>
              </w:rPr>
            </w:pPr>
            <w:r w:rsidRPr="00860290">
              <w:rPr>
                <w:rFonts w:ascii="Gill Sans MT" w:hAnsi="Gill Sans MT"/>
              </w:rPr>
              <w:t>$156,000</w:t>
            </w:r>
          </w:p>
        </w:tc>
        <w:tc>
          <w:tcPr>
            <w:tcW w:w="0" w:type="auto"/>
            <w:shd w:val="clear" w:color="auto" w:fill="auto"/>
          </w:tcPr>
          <w:p w14:paraId="4AD37C41" w14:textId="77777777" w:rsidR="00C672C5" w:rsidRPr="00860290" w:rsidRDefault="00C672C5" w:rsidP="00B27212">
            <w:pPr>
              <w:spacing w:after="0"/>
              <w:rPr>
                <w:rFonts w:ascii="Gill Sans MT" w:hAnsi="Gill Sans MT"/>
              </w:rPr>
            </w:pPr>
            <w:r w:rsidRPr="00860290">
              <w:rPr>
                <w:rFonts w:ascii="Gill Sans MT" w:hAnsi="Gill Sans MT"/>
              </w:rPr>
              <w:t>+ 4%</w:t>
            </w:r>
          </w:p>
        </w:tc>
      </w:tr>
      <w:tr w:rsidR="00C672C5" w:rsidRPr="00860290" w14:paraId="3AE3D78B" w14:textId="77777777" w:rsidTr="00B27212">
        <w:trPr>
          <w:jc w:val="center"/>
        </w:trPr>
        <w:tc>
          <w:tcPr>
            <w:tcW w:w="0" w:type="auto"/>
            <w:shd w:val="clear" w:color="auto" w:fill="auto"/>
          </w:tcPr>
          <w:p w14:paraId="312AA3C6" w14:textId="77777777" w:rsidR="00C672C5" w:rsidRPr="00860290" w:rsidRDefault="00C672C5" w:rsidP="00B27212">
            <w:pPr>
              <w:spacing w:after="0"/>
              <w:rPr>
                <w:rFonts w:ascii="Gill Sans MT" w:hAnsi="Gill Sans MT"/>
              </w:rPr>
            </w:pPr>
            <w:r w:rsidRPr="00860290">
              <w:rPr>
                <w:rFonts w:ascii="Gill Sans MT" w:hAnsi="Gill Sans MT"/>
              </w:rPr>
              <w:t>FY 2008</w:t>
            </w:r>
          </w:p>
        </w:tc>
        <w:tc>
          <w:tcPr>
            <w:tcW w:w="0" w:type="auto"/>
            <w:shd w:val="clear" w:color="auto" w:fill="auto"/>
          </w:tcPr>
          <w:p w14:paraId="4BD9B20E" w14:textId="77777777" w:rsidR="00C672C5" w:rsidRPr="00860290" w:rsidRDefault="00C672C5" w:rsidP="00B27212">
            <w:pPr>
              <w:spacing w:after="0"/>
              <w:rPr>
                <w:rFonts w:ascii="Gill Sans MT" w:hAnsi="Gill Sans MT"/>
              </w:rPr>
            </w:pPr>
            <w:r w:rsidRPr="00860290">
              <w:rPr>
                <w:rFonts w:ascii="Gill Sans MT" w:hAnsi="Gill Sans MT"/>
              </w:rPr>
              <w:t xml:space="preserve">  $3,450,396</w:t>
            </w:r>
          </w:p>
        </w:tc>
        <w:tc>
          <w:tcPr>
            <w:tcW w:w="0" w:type="auto"/>
            <w:shd w:val="clear" w:color="auto" w:fill="auto"/>
          </w:tcPr>
          <w:p w14:paraId="799095BB" w14:textId="77777777" w:rsidR="00C672C5" w:rsidRPr="00860290" w:rsidRDefault="00C672C5" w:rsidP="00B27212">
            <w:pPr>
              <w:spacing w:after="0"/>
              <w:rPr>
                <w:rFonts w:ascii="Gill Sans MT" w:hAnsi="Gill Sans MT"/>
              </w:rPr>
            </w:pPr>
            <w:r w:rsidRPr="00860290">
              <w:rPr>
                <w:rFonts w:ascii="Gill Sans MT" w:hAnsi="Gill Sans MT"/>
              </w:rPr>
              <w:t>$156,000</w:t>
            </w:r>
          </w:p>
        </w:tc>
        <w:tc>
          <w:tcPr>
            <w:tcW w:w="0" w:type="auto"/>
            <w:shd w:val="clear" w:color="auto" w:fill="auto"/>
          </w:tcPr>
          <w:p w14:paraId="3ACD0E2F" w14:textId="77777777" w:rsidR="00C672C5" w:rsidRPr="00860290" w:rsidRDefault="00C672C5" w:rsidP="00B27212">
            <w:pPr>
              <w:spacing w:after="0"/>
              <w:rPr>
                <w:rFonts w:ascii="Gill Sans MT" w:hAnsi="Gill Sans MT"/>
              </w:rPr>
            </w:pPr>
            <w:r w:rsidRPr="00860290">
              <w:rPr>
                <w:rFonts w:ascii="Gill Sans MT" w:hAnsi="Gill Sans MT"/>
              </w:rPr>
              <w:t>7%</w:t>
            </w:r>
          </w:p>
        </w:tc>
        <w:tc>
          <w:tcPr>
            <w:tcW w:w="0" w:type="auto"/>
            <w:shd w:val="clear" w:color="auto" w:fill="auto"/>
          </w:tcPr>
          <w:p w14:paraId="67A6069A" w14:textId="77777777" w:rsidR="00C672C5" w:rsidRPr="00860290" w:rsidRDefault="00C672C5" w:rsidP="00B27212">
            <w:pPr>
              <w:spacing w:after="0"/>
              <w:rPr>
                <w:rFonts w:ascii="Gill Sans MT" w:hAnsi="Gill Sans MT"/>
              </w:rPr>
            </w:pPr>
          </w:p>
        </w:tc>
        <w:tc>
          <w:tcPr>
            <w:tcW w:w="0" w:type="auto"/>
            <w:shd w:val="clear" w:color="auto" w:fill="auto"/>
          </w:tcPr>
          <w:p w14:paraId="67582081" w14:textId="77777777" w:rsidR="00C672C5" w:rsidRPr="00860290" w:rsidRDefault="00C672C5" w:rsidP="00B27212">
            <w:pPr>
              <w:spacing w:after="0"/>
              <w:rPr>
                <w:rFonts w:ascii="Gill Sans MT" w:hAnsi="Gill Sans MT"/>
              </w:rPr>
            </w:pPr>
            <w:r w:rsidRPr="00860290">
              <w:rPr>
                <w:rFonts w:ascii="Gill Sans MT" w:hAnsi="Gill Sans MT"/>
              </w:rPr>
              <w:t>+ 7%</w:t>
            </w:r>
          </w:p>
        </w:tc>
      </w:tr>
      <w:tr w:rsidR="00C672C5" w:rsidRPr="00860290" w14:paraId="42A36319" w14:textId="77777777" w:rsidTr="00B27212">
        <w:trPr>
          <w:jc w:val="center"/>
        </w:trPr>
        <w:tc>
          <w:tcPr>
            <w:tcW w:w="0" w:type="auto"/>
            <w:shd w:val="clear" w:color="auto" w:fill="auto"/>
          </w:tcPr>
          <w:p w14:paraId="51D0D1CD" w14:textId="77777777" w:rsidR="00C672C5" w:rsidRPr="00860290" w:rsidRDefault="00C672C5" w:rsidP="00B27212">
            <w:pPr>
              <w:spacing w:after="0"/>
              <w:rPr>
                <w:rFonts w:ascii="Gill Sans MT" w:hAnsi="Gill Sans MT"/>
              </w:rPr>
            </w:pPr>
            <w:r w:rsidRPr="00860290">
              <w:rPr>
                <w:rFonts w:ascii="Gill Sans MT" w:hAnsi="Gill Sans MT"/>
              </w:rPr>
              <w:t>FY 2009</w:t>
            </w:r>
          </w:p>
        </w:tc>
        <w:tc>
          <w:tcPr>
            <w:tcW w:w="0" w:type="auto"/>
            <w:shd w:val="clear" w:color="auto" w:fill="auto"/>
          </w:tcPr>
          <w:p w14:paraId="530D8B4D" w14:textId="77777777" w:rsidR="00C672C5" w:rsidRPr="00860290" w:rsidRDefault="00C672C5" w:rsidP="00B27212">
            <w:pPr>
              <w:spacing w:after="0"/>
              <w:rPr>
                <w:rFonts w:ascii="Gill Sans MT" w:hAnsi="Gill Sans MT"/>
              </w:rPr>
            </w:pPr>
            <w:r w:rsidRPr="00860290">
              <w:rPr>
                <w:rFonts w:ascii="Gill Sans MT" w:hAnsi="Gill Sans MT"/>
              </w:rPr>
              <w:t xml:space="preserve">  $3,691,925</w:t>
            </w:r>
          </w:p>
        </w:tc>
        <w:tc>
          <w:tcPr>
            <w:tcW w:w="0" w:type="auto"/>
            <w:shd w:val="clear" w:color="auto" w:fill="auto"/>
          </w:tcPr>
          <w:p w14:paraId="49A5DD0B" w14:textId="77777777" w:rsidR="00C672C5" w:rsidRPr="00860290" w:rsidRDefault="00C672C5" w:rsidP="00B27212">
            <w:pPr>
              <w:spacing w:after="0"/>
              <w:rPr>
                <w:rFonts w:ascii="Gill Sans MT" w:hAnsi="Gill Sans MT"/>
              </w:rPr>
            </w:pPr>
          </w:p>
        </w:tc>
        <w:tc>
          <w:tcPr>
            <w:tcW w:w="0" w:type="auto"/>
            <w:shd w:val="clear" w:color="auto" w:fill="auto"/>
          </w:tcPr>
          <w:p w14:paraId="7B1DC130" w14:textId="77777777" w:rsidR="00C672C5" w:rsidRPr="00860290" w:rsidRDefault="00C672C5" w:rsidP="00B27212">
            <w:pPr>
              <w:spacing w:after="0"/>
              <w:rPr>
                <w:rFonts w:ascii="Gill Sans MT" w:hAnsi="Gill Sans MT"/>
              </w:rPr>
            </w:pPr>
            <w:r w:rsidRPr="00860290">
              <w:rPr>
                <w:rFonts w:ascii="Gill Sans MT" w:hAnsi="Gill Sans MT"/>
              </w:rPr>
              <w:t>7%</w:t>
            </w:r>
          </w:p>
        </w:tc>
        <w:tc>
          <w:tcPr>
            <w:tcW w:w="0" w:type="auto"/>
            <w:shd w:val="clear" w:color="auto" w:fill="auto"/>
          </w:tcPr>
          <w:p w14:paraId="3F89589B" w14:textId="77777777" w:rsidR="00C672C5" w:rsidRPr="00860290" w:rsidRDefault="00C672C5" w:rsidP="00B27212">
            <w:pPr>
              <w:spacing w:after="0"/>
              <w:rPr>
                <w:rFonts w:ascii="Gill Sans MT" w:hAnsi="Gill Sans MT"/>
              </w:rPr>
            </w:pPr>
          </w:p>
        </w:tc>
        <w:tc>
          <w:tcPr>
            <w:tcW w:w="0" w:type="auto"/>
            <w:shd w:val="clear" w:color="auto" w:fill="auto"/>
          </w:tcPr>
          <w:p w14:paraId="13190A0D" w14:textId="77777777" w:rsidR="00C672C5" w:rsidRPr="00860290" w:rsidRDefault="00C672C5" w:rsidP="00B27212">
            <w:pPr>
              <w:spacing w:after="0"/>
              <w:rPr>
                <w:rFonts w:ascii="Gill Sans MT" w:hAnsi="Gill Sans MT"/>
              </w:rPr>
            </w:pPr>
            <w:r w:rsidRPr="00860290">
              <w:rPr>
                <w:rFonts w:ascii="Gill Sans MT" w:hAnsi="Gill Sans MT"/>
              </w:rPr>
              <w:t>+ 7%</w:t>
            </w:r>
          </w:p>
        </w:tc>
      </w:tr>
      <w:tr w:rsidR="00C672C5" w:rsidRPr="00860290" w14:paraId="3C1B35DB" w14:textId="77777777" w:rsidTr="00B27212">
        <w:trPr>
          <w:jc w:val="center"/>
        </w:trPr>
        <w:tc>
          <w:tcPr>
            <w:tcW w:w="0" w:type="auto"/>
            <w:shd w:val="clear" w:color="auto" w:fill="auto"/>
          </w:tcPr>
          <w:p w14:paraId="111D8FC6" w14:textId="77777777" w:rsidR="00C672C5" w:rsidRPr="00860290" w:rsidRDefault="00C672C5" w:rsidP="00B27212">
            <w:pPr>
              <w:spacing w:after="0"/>
              <w:rPr>
                <w:rFonts w:ascii="Gill Sans MT" w:hAnsi="Gill Sans MT"/>
              </w:rPr>
            </w:pPr>
            <w:r w:rsidRPr="00860290">
              <w:rPr>
                <w:rFonts w:ascii="Gill Sans MT" w:hAnsi="Gill Sans MT"/>
              </w:rPr>
              <w:t>FY 2010</w:t>
            </w:r>
          </w:p>
        </w:tc>
        <w:tc>
          <w:tcPr>
            <w:tcW w:w="0" w:type="auto"/>
            <w:shd w:val="clear" w:color="auto" w:fill="auto"/>
          </w:tcPr>
          <w:p w14:paraId="362162AA" w14:textId="77777777" w:rsidR="00C672C5" w:rsidRPr="00860290" w:rsidRDefault="00C672C5" w:rsidP="00B27212">
            <w:pPr>
              <w:spacing w:after="0"/>
              <w:rPr>
                <w:rFonts w:ascii="Gill Sans MT" w:hAnsi="Gill Sans MT"/>
              </w:rPr>
            </w:pPr>
            <w:r w:rsidRPr="00860290">
              <w:rPr>
                <w:rFonts w:ascii="Gill Sans MT" w:hAnsi="Gill Sans MT"/>
              </w:rPr>
              <w:t xml:space="preserve">  $3,985,088</w:t>
            </w:r>
          </w:p>
        </w:tc>
        <w:tc>
          <w:tcPr>
            <w:tcW w:w="0" w:type="auto"/>
            <w:shd w:val="clear" w:color="auto" w:fill="auto"/>
          </w:tcPr>
          <w:p w14:paraId="39D2F564" w14:textId="77777777" w:rsidR="00C672C5" w:rsidRPr="00860290" w:rsidRDefault="00C672C5" w:rsidP="00B27212">
            <w:pPr>
              <w:spacing w:after="0"/>
              <w:rPr>
                <w:rFonts w:ascii="Gill Sans MT" w:hAnsi="Gill Sans MT"/>
              </w:rPr>
            </w:pPr>
          </w:p>
        </w:tc>
        <w:tc>
          <w:tcPr>
            <w:tcW w:w="0" w:type="auto"/>
            <w:shd w:val="clear" w:color="auto" w:fill="auto"/>
          </w:tcPr>
          <w:p w14:paraId="6D1CCACD" w14:textId="77777777" w:rsidR="00C672C5" w:rsidRPr="00860290" w:rsidRDefault="00C672C5" w:rsidP="00B27212">
            <w:pPr>
              <w:spacing w:after="0"/>
              <w:rPr>
                <w:rFonts w:ascii="Gill Sans MT" w:hAnsi="Gill Sans MT"/>
              </w:rPr>
            </w:pPr>
            <w:r w:rsidRPr="00860290">
              <w:rPr>
                <w:rFonts w:ascii="Gill Sans MT" w:hAnsi="Gill Sans MT"/>
              </w:rPr>
              <w:t>8%</w:t>
            </w:r>
          </w:p>
        </w:tc>
        <w:tc>
          <w:tcPr>
            <w:tcW w:w="0" w:type="auto"/>
            <w:shd w:val="clear" w:color="auto" w:fill="auto"/>
          </w:tcPr>
          <w:p w14:paraId="049D13A3" w14:textId="77777777" w:rsidR="00C672C5" w:rsidRPr="00860290" w:rsidRDefault="00C672C5" w:rsidP="00B27212">
            <w:pPr>
              <w:spacing w:after="0"/>
              <w:rPr>
                <w:rFonts w:ascii="Gill Sans MT" w:hAnsi="Gill Sans MT"/>
              </w:rPr>
            </w:pPr>
          </w:p>
        </w:tc>
        <w:tc>
          <w:tcPr>
            <w:tcW w:w="0" w:type="auto"/>
            <w:shd w:val="clear" w:color="auto" w:fill="auto"/>
          </w:tcPr>
          <w:p w14:paraId="1906FCC1" w14:textId="77777777" w:rsidR="00C672C5" w:rsidRPr="00860290" w:rsidRDefault="00C672C5" w:rsidP="00B27212">
            <w:pPr>
              <w:spacing w:after="0"/>
              <w:rPr>
                <w:rFonts w:ascii="Gill Sans MT" w:hAnsi="Gill Sans MT"/>
              </w:rPr>
            </w:pPr>
            <w:r w:rsidRPr="00860290">
              <w:rPr>
                <w:rFonts w:ascii="Gill Sans MT" w:hAnsi="Gill Sans MT"/>
              </w:rPr>
              <w:t>+ 8%</w:t>
            </w:r>
          </w:p>
        </w:tc>
      </w:tr>
      <w:tr w:rsidR="00C672C5" w:rsidRPr="00860290" w14:paraId="61360B4A" w14:textId="77777777" w:rsidTr="00B27212">
        <w:trPr>
          <w:jc w:val="center"/>
        </w:trPr>
        <w:tc>
          <w:tcPr>
            <w:tcW w:w="0" w:type="auto"/>
            <w:shd w:val="clear" w:color="auto" w:fill="auto"/>
          </w:tcPr>
          <w:p w14:paraId="7AEDDFCE" w14:textId="77777777" w:rsidR="00C672C5" w:rsidRPr="00860290" w:rsidRDefault="00C672C5" w:rsidP="00B27212">
            <w:pPr>
              <w:spacing w:after="0"/>
              <w:rPr>
                <w:rFonts w:ascii="Gill Sans MT" w:hAnsi="Gill Sans MT"/>
              </w:rPr>
            </w:pPr>
            <w:r w:rsidRPr="00860290">
              <w:rPr>
                <w:rFonts w:ascii="Gill Sans MT" w:hAnsi="Gill Sans MT"/>
              </w:rPr>
              <w:t>FY 2011</w:t>
            </w:r>
          </w:p>
        </w:tc>
        <w:tc>
          <w:tcPr>
            <w:tcW w:w="0" w:type="auto"/>
            <w:shd w:val="clear" w:color="auto" w:fill="auto"/>
          </w:tcPr>
          <w:p w14:paraId="12AFEC75" w14:textId="77777777" w:rsidR="00C672C5" w:rsidRPr="00860290" w:rsidRDefault="00C672C5" w:rsidP="00B27212">
            <w:pPr>
              <w:spacing w:after="0"/>
              <w:rPr>
                <w:rFonts w:ascii="Gill Sans MT" w:hAnsi="Gill Sans MT"/>
              </w:rPr>
            </w:pPr>
            <w:r w:rsidRPr="00860290">
              <w:rPr>
                <w:rFonts w:ascii="Gill Sans MT" w:hAnsi="Gill Sans MT"/>
              </w:rPr>
              <w:t xml:space="preserve">  $4,300,695</w:t>
            </w:r>
          </w:p>
        </w:tc>
        <w:tc>
          <w:tcPr>
            <w:tcW w:w="0" w:type="auto"/>
            <w:shd w:val="clear" w:color="auto" w:fill="auto"/>
          </w:tcPr>
          <w:p w14:paraId="020EF97B" w14:textId="77777777" w:rsidR="00C672C5" w:rsidRPr="00860290" w:rsidRDefault="00C672C5" w:rsidP="00B27212">
            <w:pPr>
              <w:spacing w:after="0"/>
              <w:rPr>
                <w:rFonts w:ascii="Gill Sans MT" w:hAnsi="Gill Sans MT"/>
              </w:rPr>
            </w:pPr>
          </w:p>
        </w:tc>
        <w:tc>
          <w:tcPr>
            <w:tcW w:w="0" w:type="auto"/>
            <w:shd w:val="clear" w:color="auto" w:fill="auto"/>
          </w:tcPr>
          <w:p w14:paraId="1385A746" w14:textId="77777777" w:rsidR="00C672C5" w:rsidRPr="00860290" w:rsidRDefault="00C672C5" w:rsidP="00B27212">
            <w:pPr>
              <w:spacing w:after="0"/>
              <w:rPr>
                <w:rFonts w:ascii="Gill Sans MT" w:hAnsi="Gill Sans MT"/>
              </w:rPr>
            </w:pPr>
            <w:r w:rsidRPr="00860290">
              <w:rPr>
                <w:rFonts w:ascii="Gill Sans MT" w:hAnsi="Gill Sans MT"/>
              </w:rPr>
              <w:t>8%</w:t>
            </w:r>
          </w:p>
        </w:tc>
        <w:tc>
          <w:tcPr>
            <w:tcW w:w="0" w:type="auto"/>
            <w:shd w:val="clear" w:color="auto" w:fill="auto"/>
          </w:tcPr>
          <w:p w14:paraId="096ED5C4" w14:textId="77777777" w:rsidR="00C672C5" w:rsidRPr="00860290" w:rsidRDefault="00C672C5" w:rsidP="00B27212">
            <w:pPr>
              <w:spacing w:after="0"/>
              <w:rPr>
                <w:rFonts w:ascii="Gill Sans MT" w:hAnsi="Gill Sans MT"/>
              </w:rPr>
            </w:pPr>
          </w:p>
        </w:tc>
        <w:tc>
          <w:tcPr>
            <w:tcW w:w="0" w:type="auto"/>
            <w:shd w:val="clear" w:color="auto" w:fill="auto"/>
          </w:tcPr>
          <w:p w14:paraId="7C0B868F" w14:textId="77777777" w:rsidR="00C672C5" w:rsidRPr="00860290" w:rsidRDefault="00C672C5" w:rsidP="00B27212">
            <w:pPr>
              <w:spacing w:after="0"/>
              <w:rPr>
                <w:rFonts w:ascii="Gill Sans MT" w:hAnsi="Gill Sans MT"/>
              </w:rPr>
            </w:pPr>
            <w:r w:rsidRPr="00860290">
              <w:rPr>
                <w:rFonts w:ascii="Gill Sans MT" w:hAnsi="Gill Sans MT"/>
              </w:rPr>
              <w:t>+ 8%</w:t>
            </w:r>
          </w:p>
        </w:tc>
      </w:tr>
      <w:tr w:rsidR="00C672C5" w:rsidRPr="00860290" w14:paraId="6838D55E" w14:textId="77777777" w:rsidTr="00B27212">
        <w:trPr>
          <w:jc w:val="center"/>
        </w:trPr>
        <w:tc>
          <w:tcPr>
            <w:tcW w:w="0" w:type="auto"/>
            <w:shd w:val="clear" w:color="auto" w:fill="auto"/>
          </w:tcPr>
          <w:p w14:paraId="715C1316" w14:textId="77777777" w:rsidR="00C672C5" w:rsidRPr="00860290" w:rsidRDefault="00C672C5" w:rsidP="00B27212">
            <w:pPr>
              <w:spacing w:after="0"/>
              <w:rPr>
                <w:rFonts w:ascii="Gill Sans MT" w:hAnsi="Gill Sans MT"/>
              </w:rPr>
            </w:pPr>
            <w:r w:rsidRPr="00860290">
              <w:rPr>
                <w:rFonts w:ascii="Gill Sans MT" w:hAnsi="Gill Sans MT"/>
              </w:rPr>
              <w:t>FY 2012</w:t>
            </w:r>
          </w:p>
        </w:tc>
        <w:tc>
          <w:tcPr>
            <w:tcW w:w="0" w:type="auto"/>
            <w:shd w:val="clear" w:color="auto" w:fill="auto"/>
          </w:tcPr>
          <w:p w14:paraId="745520D6" w14:textId="77777777" w:rsidR="00C672C5" w:rsidRPr="00860290" w:rsidRDefault="00C672C5" w:rsidP="00B27212">
            <w:pPr>
              <w:spacing w:after="0"/>
              <w:rPr>
                <w:rFonts w:ascii="Gill Sans MT" w:hAnsi="Gill Sans MT"/>
              </w:rPr>
            </w:pPr>
            <w:r w:rsidRPr="00860290">
              <w:rPr>
                <w:rFonts w:ascii="Gill Sans MT" w:hAnsi="Gill Sans MT"/>
              </w:rPr>
              <w:t xml:space="preserve">  $4,641,551</w:t>
            </w:r>
          </w:p>
        </w:tc>
        <w:tc>
          <w:tcPr>
            <w:tcW w:w="0" w:type="auto"/>
            <w:shd w:val="clear" w:color="auto" w:fill="auto"/>
          </w:tcPr>
          <w:p w14:paraId="00D996AD" w14:textId="77777777" w:rsidR="00C672C5" w:rsidRPr="00860290" w:rsidRDefault="00C672C5" w:rsidP="00B27212">
            <w:pPr>
              <w:spacing w:after="0"/>
              <w:rPr>
                <w:rFonts w:ascii="Gill Sans MT" w:hAnsi="Gill Sans MT"/>
              </w:rPr>
            </w:pPr>
          </w:p>
        </w:tc>
        <w:tc>
          <w:tcPr>
            <w:tcW w:w="0" w:type="auto"/>
            <w:shd w:val="clear" w:color="auto" w:fill="auto"/>
          </w:tcPr>
          <w:p w14:paraId="367611BD" w14:textId="77777777" w:rsidR="00C672C5" w:rsidRPr="00860290" w:rsidRDefault="00C672C5" w:rsidP="00B27212">
            <w:pPr>
              <w:spacing w:after="0"/>
              <w:rPr>
                <w:rFonts w:ascii="Gill Sans MT" w:hAnsi="Gill Sans MT"/>
              </w:rPr>
            </w:pPr>
            <w:r w:rsidRPr="00860290">
              <w:rPr>
                <w:rFonts w:ascii="Gill Sans MT" w:hAnsi="Gill Sans MT"/>
              </w:rPr>
              <w:t>8%</w:t>
            </w:r>
          </w:p>
        </w:tc>
        <w:tc>
          <w:tcPr>
            <w:tcW w:w="0" w:type="auto"/>
            <w:shd w:val="clear" w:color="auto" w:fill="auto"/>
          </w:tcPr>
          <w:p w14:paraId="6A933D8D" w14:textId="77777777" w:rsidR="00C672C5" w:rsidRPr="00860290" w:rsidRDefault="00C672C5" w:rsidP="00B27212">
            <w:pPr>
              <w:spacing w:after="0"/>
              <w:rPr>
                <w:rFonts w:ascii="Gill Sans MT" w:hAnsi="Gill Sans MT"/>
              </w:rPr>
            </w:pPr>
          </w:p>
        </w:tc>
        <w:tc>
          <w:tcPr>
            <w:tcW w:w="0" w:type="auto"/>
            <w:shd w:val="clear" w:color="auto" w:fill="auto"/>
          </w:tcPr>
          <w:p w14:paraId="2DAD30E0" w14:textId="77777777" w:rsidR="00C672C5" w:rsidRPr="00860290" w:rsidRDefault="00C672C5" w:rsidP="00B27212">
            <w:pPr>
              <w:spacing w:after="0"/>
              <w:rPr>
                <w:rFonts w:ascii="Gill Sans MT" w:hAnsi="Gill Sans MT"/>
              </w:rPr>
            </w:pPr>
            <w:r w:rsidRPr="00860290">
              <w:rPr>
                <w:rFonts w:ascii="Gill Sans MT" w:hAnsi="Gill Sans MT"/>
              </w:rPr>
              <w:t>+ 8%</w:t>
            </w:r>
          </w:p>
        </w:tc>
      </w:tr>
      <w:tr w:rsidR="00C672C5" w:rsidRPr="00860290" w14:paraId="7DF971EA" w14:textId="77777777" w:rsidTr="00B27212">
        <w:trPr>
          <w:jc w:val="center"/>
        </w:trPr>
        <w:tc>
          <w:tcPr>
            <w:tcW w:w="0" w:type="auto"/>
            <w:shd w:val="clear" w:color="auto" w:fill="auto"/>
          </w:tcPr>
          <w:p w14:paraId="675E68BD" w14:textId="77777777" w:rsidR="00C672C5" w:rsidRPr="00860290" w:rsidRDefault="00C672C5" w:rsidP="00B27212">
            <w:pPr>
              <w:spacing w:after="0"/>
              <w:rPr>
                <w:rFonts w:ascii="Gill Sans MT" w:hAnsi="Gill Sans MT"/>
              </w:rPr>
            </w:pPr>
            <w:r w:rsidRPr="00860290">
              <w:rPr>
                <w:rFonts w:ascii="Gill Sans MT" w:hAnsi="Gill Sans MT"/>
              </w:rPr>
              <w:t>FY 2013</w:t>
            </w:r>
          </w:p>
        </w:tc>
        <w:tc>
          <w:tcPr>
            <w:tcW w:w="0" w:type="auto"/>
            <w:shd w:val="clear" w:color="auto" w:fill="auto"/>
          </w:tcPr>
          <w:p w14:paraId="2BE50296" w14:textId="77777777" w:rsidR="00C672C5" w:rsidRPr="00860290" w:rsidRDefault="00C672C5" w:rsidP="00B27212">
            <w:pPr>
              <w:spacing w:after="0"/>
              <w:rPr>
                <w:rFonts w:ascii="Gill Sans MT" w:hAnsi="Gill Sans MT"/>
              </w:rPr>
            </w:pPr>
            <w:r w:rsidRPr="00860290">
              <w:rPr>
                <w:rFonts w:ascii="Gill Sans MT" w:hAnsi="Gill Sans MT"/>
              </w:rPr>
              <w:t xml:space="preserve">  $4,868,532</w:t>
            </w:r>
          </w:p>
        </w:tc>
        <w:tc>
          <w:tcPr>
            <w:tcW w:w="0" w:type="auto"/>
            <w:shd w:val="clear" w:color="auto" w:fill="auto"/>
          </w:tcPr>
          <w:p w14:paraId="0BA10BDD" w14:textId="77777777" w:rsidR="00C672C5" w:rsidRPr="00860290" w:rsidRDefault="00C672C5" w:rsidP="00B27212">
            <w:pPr>
              <w:spacing w:after="0"/>
              <w:rPr>
                <w:rFonts w:ascii="Gill Sans MT" w:hAnsi="Gill Sans MT"/>
              </w:rPr>
            </w:pPr>
          </w:p>
        </w:tc>
        <w:tc>
          <w:tcPr>
            <w:tcW w:w="0" w:type="auto"/>
            <w:shd w:val="clear" w:color="auto" w:fill="auto"/>
          </w:tcPr>
          <w:p w14:paraId="3C50C8D2" w14:textId="77777777" w:rsidR="00C672C5" w:rsidRPr="00860290" w:rsidRDefault="00C672C5" w:rsidP="00B27212">
            <w:pPr>
              <w:spacing w:after="0"/>
              <w:rPr>
                <w:rFonts w:ascii="Gill Sans MT" w:hAnsi="Gill Sans MT"/>
              </w:rPr>
            </w:pPr>
            <w:r w:rsidRPr="00860290">
              <w:rPr>
                <w:rFonts w:ascii="Gill Sans MT" w:hAnsi="Gill Sans MT"/>
              </w:rPr>
              <w:t>8%</w:t>
            </w:r>
          </w:p>
        </w:tc>
        <w:tc>
          <w:tcPr>
            <w:tcW w:w="0" w:type="auto"/>
            <w:shd w:val="clear" w:color="auto" w:fill="auto"/>
          </w:tcPr>
          <w:p w14:paraId="0234E839" w14:textId="77777777" w:rsidR="00C672C5" w:rsidRPr="00860290" w:rsidRDefault="00C672C5" w:rsidP="00B27212">
            <w:pPr>
              <w:spacing w:after="0"/>
              <w:rPr>
                <w:rFonts w:ascii="Gill Sans MT" w:hAnsi="Gill Sans MT"/>
              </w:rPr>
            </w:pPr>
            <w:r w:rsidRPr="00860290">
              <w:rPr>
                <w:rFonts w:ascii="Gill Sans MT" w:hAnsi="Gill Sans MT"/>
              </w:rPr>
              <w:t>$141,544</w:t>
            </w:r>
          </w:p>
        </w:tc>
        <w:tc>
          <w:tcPr>
            <w:tcW w:w="0" w:type="auto"/>
            <w:shd w:val="clear" w:color="auto" w:fill="auto"/>
          </w:tcPr>
          <w:p w14:paraId="42BD9492" w14:textId="77777777" w:rsidR="00C672C5" w:rsidRPr="00860290" w:rsidRDefault="00C672C5" w:rsidP="00B27212">
            <w:pPr>
              <w:spacing w:after="0"/>
              <w:rPr>
                <w:rFonts w:ascii="Gill Sans MT" w:hAnsi="Gill Sans MT"/>
              </w:rPr>
            </w:pPr>
            <w:r w:rsidRPr="00860290">
              <w:rPr>
                <w:rFonts w:ascii="Gill Sans MT" w:hAnsi="Gill Sans MT"/>
              </w:rPr>
              <w:t>+ 5%</w:t>
            </w:r>
          </w:p>
        </w:tc>
      </w:tr>
      <w:tr w:rsidR="00C672C5" w:rsidRPr="00860290" w14:paraId="0DF238FE" w14:textId="77777777" w:rsidTr="00B27212">
        <w:trPr>
          <w:jc w:val="center"/>
        </w:trPr>
        <w:tc>
          <w:tcPr>
            <w:tcW w:w="0" w:type="auto"/>
            <w:shd w:val="clear" w:color="auto" w:fill="auto"/>
          </w:tcPr>
          <w:p w14:paraId="65941CC9" w14:textId="77777777" w:rsidR="00C672C5" w:rsidRPr="00860290" w:rsidRDefault="00C672C5" w:rsidP="00B27212">
            <w:pPr>
              <w:spacing w:after="0"/>
              <w:rPr>
                <w:rFonts w:ascii="Gill Sans MT" w:hAnsi="Gill Sans MT"/>
              </w:rPr>
            </w:pPr>
            <w:r w:rsidRPr="00860290">
              <w:rPr>
                <w:rFonts w:ascii="Gill Sans MT" w:hAnsi="Gill Sans MT"/>
              </w:rPr>
              <w:t>FY 2014</w:t>
            </w:r>
          </w:p>
        </w:tc>
        <w:tc>
          <w:tcPr>
            <w:tcW w:w="0" w:type="auto"/>
            <w:shd w:val="clear" w:color="auto" w:fill="auto"/>
          </w:tcPr>
          <w:p w14:paraId="7E2131BE" w14:textId="77777777" w:rsidR="00C672C5" w:rsidRPr="00860290" w:rsidRDefault="00C672C5" w:rsidP="00B27212">
            <w:pPr>
              <w:spacing w:after="0"/>
              <w:rPr>
                <w:rFonts w:ascii="Gill Sans MT" w:hAnsi="Gill Sans MT"/>
              </w:rPr>
            </w:pPr>
            <w:r w:rsidRPr="00860290">
              <w:rPr>
                <w:rFonts w:ascii="Gill Sans MT" w:hAnsi="Gill Sans MT"/>
              </w:rPr>
              <w:t xml:space="preserve">  $4,549,680</w:t>
            </w:r>
          </w:p>
        </w:tc>
        <w:tc>
          <w:tcPr>
            <w:tcW w:w="0" w:type="auto"/>
            <w:shd w:val="clear" w:color="auto" w:fill="auto"/>
          </w:tcPr>
          <w:p w14:paraId="5A7E4759" w14:textId="77777777" w:rsidR="00C672C5" w:rsidRPr="00860290" w:rsidRDefault="00C672C5" w:rsidP="00B27212">
            <w:pPr>
              <w:spacing w:after="0"/>
              <w:rPr>
                <w:rFonts w:ascii="Gill Sans MT" w:hAnsi="Gill Sans MT"/>
              </w:rPr>
            </w:pPr>
            <w:r w:rsidRPr="00860290">
              <w:rPr>
                <w:rFonts w:ascii="Gill Sans MT" w:hAnsi="Gill Sans MT"/>
              </w:rPr>
              <w:t>$360,000</w:t>
            </w:r>
          </w:p>
        </w:tc>
        <w:tc>
          <w:tcPr>
            <w:tcW w:w="0" w:type="auto"/>
            <w:shd w:val="clear" w:color="auto" w:fill="auto"/>
          </w:tcPr>
          <w:p w14:paraId="39840EF4" w14:textId="77777777" w:rsidR="00C672C5" w:rsidRPr="00860290" w:rsidRDefault="00C672C5" w:rsidP="00B27212">
            <w:pPr>
              <w:spacing w:after="0"/>
              <w:rPr>
                <w:rFonts w:ascii="Gill Sans MT" w:hAnsi="Gill Sans MT"/>
              </w:rPr>
            </w:pPr>
            <w:r>
              <w:rPr>
                <w:rFonts w:ascii="Gill Sans MT" w:hAnsi="Gill Sans MT"/>
              </w:rPr>
              <w:t>0</w:t>
            </w:r>
            <w:r w:rsidRPr="00860290">
              <w:rPr>
                <w:rFonts w:ascii="Gill Sans MT" w:hAnsi="Gill Sans MT"/>
              </w:rPr>
              <w:t>%</w:t>
            </w:r>
          </w:p>
        </w:tc>
        <w:tc>
          <w:tcPr>
            <w:tcW w:w="0" w:type="auto"/>
            <w:shd w:val="clear" w:color="auto" w:fill="auto"/>
          </w:tcPr>
          <w:p w14:paraId="1A3E7684" w14:textId="77777777" w:rsidR="00C672C5" w:rsidRPr="00860290" w:rsidRDefault="00C672C5" w:rsidP="00B27212">
            <w:pPr>
              <w:spacing w:after="0"/>
              <w:rPr>
                <w:rFonts w:ascii="Gill Sans MT" w:hAnsi="Gill Sans MT"/>
              </w:rPr>
            </w:pPr>
            <w:r w:rsidRPr="00860290">
              <w:rPr>
                <w:rFonts w:ascii="Gill Sans MT" w:hAnsi="Gill Sans MT"/>
              </w:rPr>
              <w:t>$277,000</w:t>
            </w:r>
          </w:p>
        </w:tc>
        <w:tc>
          <w:tcPr>
            <w:tcW w:w="0" w:type="auto"/>
            <w:shd w:val="clear" w:color="auto" w:fill="auto"/>
          </w:tcPr>
          <w:p w14:paraId="6955718E" w14:textId="77777777" w:rsidR="00C672C5" w:rsidRPr="00860290" w:rsidRDefault="00C672C5" w:rsidP="00B27212">
            <w:pPr>
              <w:spacing w:after="0"/>
              <w:rPr>
                <w:rFonts w:ascii="Gill Sans MT" w:hAnsi="Gill Sans MT"/>
              </w:rPr>
            </w:pPr>
            <w:r w:rsidRPr="00860290">
              <w:rPr>
                <w:rFonts w:ascii="Gill Sans MT" w:hAnsi="Gill Sans MT"/>
              </w:rPr>
              <w:t>- 6.5%</w:t>
            </w:r>
          </w:p>
        </w:tc>
      </w:tr>
      <w:tr w:rsidR="00C672C5" w:rsidRPr="00860290" w14:paraId="3FFBA9B8" w14:textId="77777777" w:rsidTr="00B27212">
        <w:trPr>
          <w:jc w:val="center"/>
        </w:trPr>
        <w:tc>
          <w:tcPr>
            <w:tcW w:w="0" w:type="auto"/>
            <w:shd w:val="clear" w:color="auto" w:fill="auto"/>
          </w:tcPr>
          <w:p w14:paraId="20812B09" w14:textId="77777777" w:rsidR="00C672C5" w:rsidRPr="00860290" w:rsidRDefault="00C672C5" w:rsidP="00B27212">
            <w:pPr>
              <w:spacing w:after="0"/>
              <w:rPr>
                <w:rFonts w:ascii="Gill Sans MT" w:hAnsi="Gill Sans MT"/>
              </w:rPr>
            </w:pPr>
            <w:r w:rsidRPr="00860290">
              <w:rPr>
                <w:rFonts w:ascii="Gill Sans MT" w:hAnsi="Gill Sans MT"/>
              </w:rPr>
              <w:t>FY 2015</w:t>
            </w:r>
          </w:p>
        </w:tc>
        <w:tc>
          <w:tcPr>
            <w:tcW w:w="0" w:type="auto"/>
            <w:shd w:val="clear" w:color="auto" w:fill="auto"/>
          </w:tcPr>
          <w:p w14:paraId="165CCC0B" w14:textId="77777777" w:rsidR="00C672C5" w:rsidRPr="00860290" w:rsidRDefault="00C672C5" w:rsidP="00B27212">
            <w:pPr>
              <w:spacing w:after="0"/>
              <w:rPr>
                <w:rFonts w:ascii="Gill Sans MT" w:hAnsi="Gill Sans MT"/>
              </w:rPr>
            </w:pPr>
            <w:r w:rsidRPr="00860290">
              <w:rPr>
                <w:rFonts w:ascii="Gill Sans MT" w:hAnsi="Gill Sans MT"/>
              </w:rPr>
              <w:t xml:space="preserve">  $4,210,948</w:t>
            </w:r>
          </w:p>
        </w:tc>
        <w:tc>
          <w:tcPr>
            <w:tcW w:w="0" w:type="auto"/>
            <w:shd w:val="clear" w:color="auto" w:fill="auto"/>
          </w:tcPr>
          <w:p w14:paraId="010C7853" w14:textId="77777777" w:rsidR="00C672C5" w:rsidRPr="00860290" w:rsidRDefault="00C672C5" w:rsidP="00B27212">
            <w:pPr>
              <w:spacing w:after="0"/>
              <w:rPr>
                <w:rFonts w:ascii="Gill Sans MT" w:hAnsi="Gill Sans MT"/>
              </w:rPr>
            </w:pPr>
            <w:r w:rsidRPr="00860290">
              <w:rPr>
                <w:rFonts w:ascii="Gill Sans MT" w:hAnsi="Gill Sans MT"/>
              </w:rPr>
              <w:t>$615,732</w:t>
            </w:r>
          </w:p>
        </w:tc>
        <w:tc>
          <w:tcPr>
            <w:tcW w:w="0" w:type="auto"/>
            <w:shd w:val="clear" w:color="auto" w:fill="auto"/>
          </w:tcPr>
          <w:p w14:paraId="5670AFB7" w14:textId="77777777" w:rsidR="00C672C5" w:rsidRPr="00860290" w:rsidRDefault="00C672C5" w:rsidP="00B27212">
            <w:pPr>
              <w:spacing w:after="0"/>
              <w:rPr>
                <w:rFonts w:ascii="Gill Sans MT" w:hAnsi="Gill Sans MT"/>
              </w:rPr>
            </w:pPr>
            <w:r w:rsidRPr="00860290">
              <w:rPr>
                <w:rFonts w:ascii="Gill Sans MT" w:hAnsi="Gill Sans MT"/>
              </w:rPr>
              <w:t>0%</w:t>
            </w:r>
          </w:p>
        </w:tc>
        <w:tc>
          <w:tcPr>
            <w:tcW w:w="0" w:type="auto"/>
            <w:shd w:val="clear" w:color="auto" w:fill="auto"/>
          </w:tcPr>
          <w:p w14:paraId="3C11D5BA" w14:textId="77777777" w:rsidR="00C672C5" w:rsidRPr="00860290" w:rsidRDefault="00C672C5" w:rsidP="00B27212">
            <w:pPr>
              <w:spacing w:after="0"/>
              <w:rPr>
                <w:rFonts w:ascii="Gill Sans MT" w:hAnsi="Gill Sans MT"/>
              </w:rPr>
            </w:pPr>
          </w:p>
        </w:tc>
        <w:tc>
          <w:tcPr>
            <w:tcW w:w="0" w:type="auto"/>
            <w:shd w:val="clear" w:color="auto" w:fill="auto"/>
          </w:tcPr>
          <w:p w14:paraId="13410223" w14:textId="77777777" w:rsidR="00C672C5" w:rsidRPr="00860290" w:rsidRDefault="00C672C5" w:rsidP="00B27212">
            <w:pPr>
              <w:spacing w:after="0"/>
              <w:rPr>
                <w:rFonts w:ascii="Gill Sans MT" w:hAnsi="Gill Sans MT"/>
              </w:rPr>
            </w:pPr>
            <w:r w:rsidRPr="00860290">
              <w:rPr>
                <w:rFonts w:ascii="Gill Sans MT" w:hAnsi="Gill Sans MT"/>
              </w:rPr>
              <w:t>- 7.4%</w:t>
            </w:r>
          </w:p>
        </w:tc>
      </w:tr>
      <w:tr w:rsidR="00C672C5" w:rsidRPr="00860290" w14:paraId="0A5DE902" w14:textId="77777777" w:rsidTr="00B27212">
        <w:trPr>
          <w:jc w:val="center"/>
        </w:trPr>
        <w:tc>
          <w:tcPr>
            <w:tcW w:w="0" w:type="auto"/>
            <w:shd w:val="clear" w:color="auto" w:fill="auto"/>
          </w:tcPr>
          <w:p w14:paraId="34AAC9BE" w14:textId="77777777" w:rsidR="00C672C5" w:rsidRPr="00860290" w:rsidRDefault="00C672C5" w:rsidP="00B27212">
            <w:pPr>
              <w:spacing w:after="0"/>
              <w:rPr>
                <w:rFonts w:ascii="Gill Sans MT" w:hAnsi="Gill Sans MT"/>
              </w:rPr>
            </w:pPr>
            <w:r w:rsidRPr="00860290">
              <w:rPr>
                <w:rFonts w:ascii="Gill Sans MT" w:hAnsi="Gill Sans MT"/>
              </w:rPr>
              <w:t>FY 2016</w:t>
            </w:r>
          </w:p>
        </w:tc>
        <w:tc>
          <w:tcPr>
            <w:tcW w:w="0" w:type="auto"/>
            <w:shd w:val="clear" w:color="auto" w:fill="auto"/>
          </w:tcPr>
          <w:p w14:paraId="170A45F5" w14:textId="77777777" w:rsidR="00C672C5" w:rsidRPr="00860290" w:rsidRDefault="00C672C5" w:rsidP="00B27212">
            <w:pPr>
              <w:spacing w:after="0"/>
              <w:rPr>
                <w:rFonts w:ascii="Gill Sans MT" w:hAnsi="Gill Sans MT"/>
              </w:rPr>
            </w:pPr>
            <w:r w:rsidRPr="00860290">
              <w:rPr>
                <w:rFonts w:ascii="Gill Sans MT" w:hAnsi="Gill Sans MT"/>
              </w:rPr>
              <w:t xml:space="preserve">  $4,</w:t>
            </w:r>
            <w:r>
              <w:rPr>
                <w:rFonts w:ascii="Gill Sans MT" w:hAnsi="Gill Sans MT"/>
              </w:rPr>
              <w:t>171</w:t>
            </w:r>
            <w:r w:rsidRPr="00860290">
              <w:rPr>
                <w:rFonts w:ascii="Gill Sans MT" w:hAnsi="Gill Sans MT"/>
              </w:rPr>
              <w:t>,948</w:t>
            </w:r>
          </w:p>
        </w:tc>
        <w:tc>
          <w:tcPr>
            <w:tcW w:w="0" w:type="auto"/>
            <w:shd w:val="clear" w:color="auto" w:fill="auto"/>
          </w:tcPr>
          <w:p w14:paraId="002A89DF" w14:textId="77777777" w:rsidR="00C672C5" w:rsidRPr="00860290" w:rsidRDefault="00C672C5" w:rsidP="00B27212">
            <w:pPr>
              <w:spacing w:after="0"/>
              <w:rPr>
                <w:rFonts w:ascii="Gill Sans MT" w:hAnsi="Gill Sans MT"/>
              </w:rPr>
            </w:pPr>
          </w:p>
        </w:tc>
        <w:tc>
          <w:tcPr>
            <w:tcW w:w="0" w:type="auto"/>
            <w:shd w:val="clear" w:color="auto" w:fill="auto"/>
          </w:tcPr>
          <w:p w14:paraId="7AF7D686" w14:textId="77777777" w:rsidR="00C672C5" w:rsidRPr="00860290" w:rsidRDefault="00C672C5" w:rsidP="00B27212">
            <w:pPr>
              <w:spacing w:after="0"/>
              <w:rPr>
                <w:rFonts w:ascii="Gill Sans MT" w:hAnsi="Gill Sans MT"/>
              </w:rPr>
            </w:pPr>
            <w:r w:rsidRPr="00860290">
              <w:rPr>
                <w:rFonts w:ascii="Gill Sans MT" w:hAnsi="Gill Sans MT"/>
              </w:rPr>
              <w:t>0%</w:t>
            </w:r>
          </w:p>
        </w:tc>
        <w:tc>
          <w:tcPr>
            <w:tcW w:w="0" w:type="auto"/>
            <w:shd w:val="clear" w:color="auto" w:fill="auto"/>
          </w:tcPr>
          <w:p w14:paraId="10EDBA76" w14:textId="77777777" w:rsidR="00C672C5" w:rsidRPr="00860290" w:rsidRDefault="00C672C5" w:rsidP="00B27212">
            <w:pPr>
              <w:spacing w:after="0"/>
              <w:rPr>
                <w:rFonts w:ascii="Gill Sans MT" w:hAnsi="Gill Sans MT"/>
              </w:rPr>
            </w:pPr>
            <w:r>
              <w:rPr>
                <w:rFonts w:ascii="Gill Sans MT" w:hAnsi="Gill Sans MT"/>
              </w:rPr>
              <w:t>$39,000</w:t>
            </w:r>
          </w:p>
        </w:tc>
        <w:tc>
          <w:tcPr>
            <w:tcW w:w="0" w:type="auto"/>
            <w:shd w:val="clear" w:color="auto" w:fill="auto"/>
          </w:tcPr>
          <w:p w14:paraId="0B16F266" w14:textId="77777777" w:rsidR="00C672C5" w:rsidRPr="00860290" w:rsidRDefault="00C672C5" w:rsidP="00B27212">
            <w:pPr>
              <w:spacing w:after="0"/>
              <w:rPr>
                <w:rFonts w:ascii="Gill Sans MT" w:hAnsi="Gill Sans MT"/>
              </w:rPr>
            </w:pPr>
            <w:r>
              <w:rPr>
                <w:rFonts w:ascii="Gill Sans MT" w:hAnsi="Gill Sans MT"/>
              </w:rPr>
              <w:t>- 1</w:t>
            </w:r>
            <w:r w:rsidRPr="00860290">
              <w:rPr>
                <w:rFonts w:ascii="Gill Sans MT" w:hAnsi="Gill Sans MT"/>
              </w:rPr>
              <w:t>%</w:t>
            </w:r>
          </w:p>
        </w:tc>
      </w:tr>
      <w:tr w:rsidR="00C672C5" w14:paraId="66CD592C" w14:textId="77777777" w:rsidTr="00B27212">
        <w:trPr>
          <w:jc w:val="center"/>
        </w:trPr>
        <w:tc>
          <w:tcPr>
            <w:tcW w:w="0" w:type="auto"/>
            <w:shd w:val="clear" w:color="auto" w:fill="auto"/>
          </w:tcPr>
          <w:p w14:paraId="4FC09CCF" w14:textId="77777777" w:rsidR="00C672C5" w:rsidRPr="00860290" w:rsidRDefault="00C672C5" w:rsidP="00B27212">
            <w:pPr>
              <w:spacing w:after="0"/>
              <w:rPr>
                <w:rFonts w:ascii="Gill Sans MT" w:hAnsi="Gill Sans MT"/>
              </w:rPr>
            </w:pPr>
            <w:r>
              <w:rPr>
                <w:rFonts w:ascii="Gill Sans MT" w:hAnsi="Gill Sans MT"/>
              </w:rPr>
              <w:t>FY 2017</w:t>
            </w:r>
          </w:p>
        </w:tc>
        <w:tc>
          <w:tcPr>
            <w:tcW w:w="0" w:type="auto"/>
            <w:shd w:val="clear" w:color="auto" w:fill="auto"/>
          </w:tcPr>
          <w:p w14:paraId="2B4C9C0C" w14:textId="77777777" w:rsidR="00C672C5" w:rsidRPr="00860290" w:rsidRDefault="00C672C5" w:rsidP="00B27212">
            <w:pPr>
              <w:spacing w:after="0"/>
              <w:rPr>
                <w:rFonts w:ascii="Gill Sans MT" w:hAnsi="Gill Sans MT"/>
              </w:rPr>
            </w:pPr>
            <w:r>
              <w:rPr>
                <w:rFonts w:ascii="Gill Sans MT" w:hAnsi="Gill Sans MT"/>
              </w:rPr>
              <w:t xml:space="preserve">  $3,966,948</w:t>
            </w:r>
          </w:p>
        </w:tc>
        <w:tc>
          <w:tcPr>
            <w:tcW w:w="0" w:type="auto"/>
            <w:shd w:val="clear" w:color="auto" w:fill="auto"/>
          </w:tcPr>
          <w:p w14:paraId="350B52F3" w14:textId="77777777" w:rsidR="00C672C5" w:rsidRPr="00860290" w:rsidRDefault="00C672C5" w:rsidP="00B27212">
            <w:pPr>
              <w:spacing w:after="0"/>
              <w:rPr>
                <w:rFonts w:ascii="Gill Sans MT" w:hAnsi="Gill Sans MT"/>
              </w:rPr>
            </w:pPr>
            <w:r>
              <w:rPr>
                <w:rFonts w:ascii="Gill Sans MT" w:hAnsi="Gill Sans MT"/>
              </w:rPr>
              <w:t>$224,000</w:t>
            </w:r>
          </w:p>
        </w:tc>
        <w:tc>
          <w:tcPr>
            <w:tcW w:w="0" w:type="auto"/>
            <w:shd w:val="clear" w:color="auto" w:fill="auto"/>
          </w:tcPr>
          <w:p w14:paraId="0E79FEE9" w14:textId="77777777" w:rsidR="00C672C5" w:rsidRPr="00860290" w:rsidRDefault="00C672C5" w:rsidP="00B27212">
            <w:pPr>
              <w:spacing w:after="0"/>
              <w:rPr>
                <w:rFonts w:ascii="Gill Sans MT" w:hAnsi="Gill Sans MT"/>
              </w:rPr>
            </w:pPr>
            <w:r>
              <w:rPr>
                <w:rFonts w:ascii="Gill Sans MT" w:hAnsi="Gill Sans MT"/>
              </w:rPr>
              <w:t>0%</w:t>
            </w:r>
          </w:p>
        </w:tc>
        <w:tc>
          <w:tcPr>
            <w:tcW w:w="0" w:type="auto"/>
            <w:shd w:val="clear" w:color="auto" w:fill="auto"/>
          </w:tcPr>
          <w:p w14:paraId="7934E0D2" w14:textId="77777777" w:rsidR="00C672C5" w:rsidRDefault="00C672C5" w:rsidP="00B27212">
            <w:pPr>
              <w:spacing w:after="0"/>
              <w:rPr>
                <w:rFonts w:ascii="Gill Sans MT" w:hAnsi="Gill Sans MT"/>
              </w:rPr>
            </w:pPr>
          </w:p>
        </w:tc>
        <w:tc>
          <w:tcPr>
            <w:tcW w:w="0" w:type="auto"/>
            <w:shd w:val="clear" w:color="auto" w:fill="auto"/>
          </w:tcPr>
          <w:p w14:paraId="7CA1D09F" w14:textId="77777777" w:rsidR="00C672C5" w:rsidRDefault="00C672C5" w:rsidP="00B27212">
            <w:pPr>
              <w:spacing w:after="0"/>
              <w:rPr>
                <w:rFonts w:ascii="Gill Sans MT" w:hAnsi="Gill Sans MT"/>
              </w:rPr>
            </w:pPr>
            <w:r>
              <w:rPr>
                <w:rFonts w:ascii="Gill Sans MT" w:hAnsi="Gill Sans MT"/>
              </w:rPr>
              <w:t>- 5.3%</w:t>
            </w:r>
          </w:p>
        </w:tc>
      </w:tr>
      <w:tr w:rsidR="00C672C5" w:rsidRPr="00703B88" w14:paraId="04A7C3A3" w14:textId="77777777" w:rsidTr="00B27212">
        <w:trPr>
          <w:jc w:val="center"/>
        </w:trPr>
        <w:tc>
          <w:tcPr>
            <w:tcW w:w="0" w:type="auto"/>
            <w:shd w:val="clear" w:color="auto" w:fill="auto"/>
          </w:tcPr>
          <w:p w14:paraId="6EE2DF19" w14:textId="77777777" w:rsidR="00C672C5" w:rsidRDefault="00C672C5" w:rsidP="00B27212">
            <w:pPr>
              <w:spacing w:after="0"/>
              <w:rPr>
                <w:rFonts w:ascii="Gill Sans MT" w:hAnsi="Gill Sans MT"/>
              </w:rPr>
            </w:pPr>
            <w:r>
              <w:rPr>
                <w:rFonts w:ascii="Gill Sans MT" w:hAnsi="Gill Sans MT"/>
              </w:rPr>
              <w:t>FY 2018</w:t>
            </w:r>
          </w:p>
        </w:tc>
        <w:tc>
          <w:tcPr>
            <w:tcW w:w="0" w:type="auto"/>
            <w:shd w:val="clear" w:color="auto" w:fill="auto"/>
          </w:tcPr>
          <w:p w14:paraId="1095B46D" w14:textId="77777777" w:rsidR="00C672C5" w:rsidRDefault="00C672C5" w:rsidP="00B27212">
            <w:pPr>
              <w:spacing w:after="0"/>
              <w:rPr>
                <w:rFonts w:ascii="Gill Sans MT" w:hAnsi="Gill Sans MT"/>
              </w:rPr>
            </w:pPr>
            <w:r>
              <w:rPr>
                <w:rFonts w:ascii="Gill Sans MT" w:hAnsi="Gill Sans MT"/>
              </w:rPr>
              <w:t xml:space="preserve">  $3,366,948</w:t>
            </w:r>
          </w:p>
        </w:tc>
        <w:tc>
          <w:tcPr>
            <w:tcW w:w="0" w:type="auto"/>
            <w:shd w:val="clear" w:color="auto" w:fill="auto"/>
          </w:tcPr>
          <w:p w14:paraId="5A377444" w14:textId="77777777" w:rsidR="00C672C5" w:rsidRPr="001245DD" w:rsidRDefault="00C672C5" w:rsidP="00B27212">
            <w:pPr>
              <w:spacing w:after="0"/>
              <w:rPr>
                <w:rFonts w:ascii="Gill Sans MT" w:hAnsi="Gill Sans MT"/>
              </w:rPr>
            </w:pPr>
            <w:r w:rsidRPr="001245DD">
              <w:rPr>
                <w:rFonts w:ascii="Gill Sans MT" w:hAnsi="Gill Sans MT"/>
              </w:rPr>
              <w:t>$600,000</w:t>
            </w:r>
          </w:p>
        </w:tc>
        <w:tc>
          <w:tcPr>
            <w:tcW w:w="0" w:type="auto"/>
            <w:shd w:val="clear" w:color="auto" w:fill="auto"/>
          </w:tcPr>
          <w:p w14:paraId="1C743729" w14:textId="77777777" w:rsidR="00C672C5" w:rsidRDefault="00C672C5" w:rsidP="00B27212">
            <w:pPr>
              <w:spacing w:after="0"/>
              <w:rPr>
                <w:rFonts w:ascii="Gill Sans MT" w:hAnsi="Gill Sans MT"/>
              </w:rPr>
            </w:pPr>
            <w:r>
              <w:rPr>
                <w:rFonts w:ascii="Gill Sans MT" w:hAnsi="Gill Sans MT"/>
              </w:rPr>
              <w:t>0%</w:t>
            </w:r>
          </w:p>
        </w:tc>
        <w:tc>
          <w:tcPr>
            <w:tcW w:w="0" w:type="auto"/>
            <w:shd w:val="clear" w:color="auto" w:fill="auto"/>
          </w:tcPr>
          <w:p w14:paraId="3174ED4C" w14:textId="77777777" w:rsidR="00C672C5" w:rsidRDefault="00C672C5" w:rsidP="00B27212">
            <w:pPr>
              <w:spacing w:after="0"/>
              <w:rPr>
                <w:rFonts w:ascii="Gill Sans MT" w:hAnsi="Gill Sans MT"/>
              </w:rPr>
            </w:pPr>
          </w:p>
        </w:tc>
        <w:tc>
          <w:tcPr>
            <w:tcW w:w="0" w:type="auto"/>
            <w:shd w:val="clear" w:color="auto" w:fill="auto"/>
          </w:tcPr>
          <w:p w14:paraId="6DC0486F" w14:textId="77777777" w:rsidR="00C672C5" w:rsidRPr="001245DD" w:rsidRDefault="00C672C5" w:rsidP="00B27212">
            <w:pPr>
              <w:spacing w:after="0"/>
              <w:rPr>
                <w:rFonts w:ascii="Gill Sans MT" w:hAnsi="Gill Sans MT"/>
              </w:rPr>
            </w:pPr>
            <w:r w:rsidRPr="001245DD">
              <w:rPr>
                <w:rFonts w:ascii="Gill Sans MT" w:hAnsi="Gill Sans MT"/>
              </w:rPr>
              <w:t>- 15%</w:t>
            </w:r>
          </w:p>
        </w:tc>
      </w:tr>
      <w:tr w:rsidR="00C672C5" w:rsidRPr="00703B88" w14:paraId="6A725EE9" w14:textId="77777777" w:rsidTr="00B27212">
        <w:trPr>
          <w:jc w:val="center"/>
        </w:trPr>
        <w:tc>
          <w:tcPr>
            <w:tcW w:w="0" w:type="auto"/>
            <w:shd w:val="clear" w:color="auto" w:fill="auto"/>
          </w:tcPr>
          <w:p w14:paraId="3308FAB0" w14:textId="77777777" w:rsidR="00C672C5" w:rsidRDefault="00C672C5" w:rsidP="00B27212">
            <w:pPr>
              <w:spacing w:after="0"/>
              <w:rPr>
                <w:rFonts w:ascii="Gill Sans MT" w:hAnsi="Gill Sans MT"/>
              </w:rPr>
            </w:pPr>
            <w:r>
              <w:rPr>
                <w:rFonts w:ascii="Gill Sans MT" w:hAnsi="Gill Sans MT"/>
              </w:rPr>
              <w:t>FY 2019</w:t>
            </w:r>
          </w:p>
        </w:tc>
        <w:tc>
          <w:tcPr>
            <w:tcW w:w="0" w:type="auto"/>
            <w:shd w:val="clear" w:color="auto" w:fill="auto"/>
          </w:tcPr>
          <w:p w14:paraId="7A860DCC" w14:textId="77777777" w:rsidR="00C672C5" w:rsidRDefault="00C672C5" w:rsidP="00B27212">
            <w:pPr>
              <w:spacing w:after="0"/>
              <w:rPr>
                <w:rFonts w:ascii="Gill Sans MT" w:hAnsi="Gill Sans MT"/>
              </w:rPr>
            </w:pPr>
            <w:r>
              <w:rPr>
                <w:rFonts w:ascii="Gill Sans MT" w:hAnsi="Gill Sans MT"/>
              </w:rPr>
              <w:t xml:space="preserve">  $3,319,172</w:t>
            </w:r>
          </w:p>
        </w:tc>
        <w:tc>
          <w:tcPr>
            <w:tcW w:w="0" w:type="auto"/>
            <w:shd w:val="clear" w:color="auto" w:fill="auto"/>
          </w:tcPr>
          <w:p w14:paraId="03CC3F7A" w14:textId="77777777" w:rsidR="00C672C5" w:rsidRPr="001245DD" w:rsidRDefault="00C672C5" w:rsidP="00B27212">
            <w:pPr>
              <w:spacing w:after="0"/>
              <w:rPr>
                <w:rFonts w:ascii="Gill Sans MT" w:hAnsi="Gill Sans MT"/>
              </w:rPr>
            </w:pPr>
            <w:r w:rsidRPr="001245DD">
              <w:rPr>
                <w:rFonts w:ascii="Gill Sans MT" w:hAnsi="Gill Sans MT"/>
              </w:rPr>
              <w:t>$48,000</w:t>
            </w:r>
          </w:p>
        </w:tc>
        <w:tc>
          <w:tcPr>
            <w:tcW w:w="0" w:type="auto"/>
            <w:shd w:val="clear" w:color="auto" w:fill="auto"/>
          </w:tcPr>
          <w:p w14:paraId="4DABE23E" w14:textId="77777777" w:rsidR="00C672C5" w:rsidRDefault="00C672C5" w:rsidP="00B27212">
            <w:pPr>
              <w:spacing w:after="0"/>
              <w:rPr>
                <w:rFonts w:ascii="Gill Sans MT" w:hAnsi="Gill Sans MT"/>
              </w:rPr>
            </w:pPr>
            <w:r>
              <w:rPr>
                <w:rFonts w:ascii="Gill Sans MT" w:hAnsi="Gill Sans MT"/>
              </w:rPr>
              <w:t>0%</w:t>
            </w:r>
          </w:p>
        </w:tc>
        <w:tc>
          <w:tcPr>
            <w:tcW w:w="0" w:type="auto"/>
            <w:shd w:val="clear" w:color="auto" w:fill="auto"/>
          </w:tcPr>
          <w:p w14:paraId="561343D5" w14:textId="77777777" w:rsidR="00C672C5" w:rsidRDefault="00C672C5" w:rsidP="00B27212">
            <w:pPr>
              <w:spacing w:after="0"/>
              <w:rPr>
                <w:rFonts w:ascii="Gill Sans MT" w:hAnsi="Gill Sans MT"/>
              </w:rPr>
            </w:pPr>
          </w:p>
        </w:tc>
        <w:tc>
          <w:tcPr>
            <w:tcW w:w="0" w:type="auto"/>
            <w:shd w:val="clear" w:color="auto" w:fill="auto"/>
          </w:tcPr>
          <w:p w14:paraId="3C1E1E04" w14:textId="77777777" w:rsidR="00C672C5" w:rsidRPr="001245DD" w:rsidRDefault="00C672C5" w:rsidP="00B27212">
            <w:pPr>
              <w:spacing w:after="0"/>
              <w:rPr>
                <w:rFonts w:ascii="Gill Sans MT" w:hAnsi="Gill Sans MT"/>
              </w:rPr>
            </w:pPr>
            <w:r w:rsidRPr="001245DD">
              <w:rPr>
                <w:rFonts w:ascii="Gill Sans MT" w:hAnsi="Gill Sans MT"/>
              </w:rPr>
              <w:t>- 1%</w:t>
            </w:r>
          </w:p>
        </w:tc>
      </w:tr>
    </w:tbl>
    <w:p w14:paraId="40AFFA38" w14:textId="77777777" w:rsidR="00C672C5" w:rsidRDefault="00C672C5" w:rsidP="00C672C5">
      <w:pPr>
        <w:spacing w:line="320" w:lineRule="exact"/>
      </w:pPr>
    </w:p>
    <w:p w14:paraId="3A1F0D90" w14:textId="77777777" w:rsidR="00C672C5" w:rsidRDefault="00C672C5" w:rsidP="00C672C5">
      <w:pPr>
        <w:spacing w:line="320" w:lineRule="exact"/>
      </w:pPr>
    </w:p>
    <w:p w14:paraId="54581146" w14:textId="77777777" w:rsidR="00C672C5" w:rsidRDefault="00C672C5" w:rsidP="00C672C5">
      <w:pPr>
        <w:rPr>
          <w:rFonts w:ascii="Garamond" w:hAnsi="Garamond" w:cs="Arial"/>
        </w:rPr>
      </w:pPr>
    </w:p>
    <w:p w14:paraId="519B7A9A" w14:textId="77777777" w:rsidR="00C672C5" w:rsidRDefault="00C672C5" w:rsidP="00C672C5">
      <w:pPr>
        <w:spacing w:line="320" w:lineRule="exact"/>
        <w:rPr>
          <w:b/>
        </w:rPr>
      </w:pPr>
    </w:p>
    <w:p w14:paraId="54BB4D6C" w14:textId="77777777" w:rsidR="00C672C5" w:rsidRDefault="00C672C5" w:rsidP="00C672C5">
      <w:pPr>
        <w:spacing w:line="280" w:lineRule="exact"/>
        <w:rPr>
          <w:b/>
        </w:rPr>
      </w:pPr>
    </w:p>
    <w:p w14:paraId="3095FC28" w14:textId="77777777" w:rsidR="00C672C5" w:rsidRDefault="00C672C5" w:rsidP="00C672C5">
      <w:pPr>
        <w:spacing w:line="280" w:lineRule="exact"/>
        <w:rPr>
          <w:b/>
        </w:rPr>
      </w:pPr>
    </w:p>
    <w:p w14:paraId="04F74ECB" w14:textId="77777777" w:rsidR="00C672C5" w:rsidRDefault="00C672C5" w:rsidP="00C672C5">
      <w:pPr>
        <w:spacing w:line="280" w:lineRule="exact"/>
        <w:rPr>
          <w:b/>
        </w:rPr>
      </w:pPr>
    </w:p>
    <w:p w14:paraId="1E96876F" w14:textId="77777777" w:rsidR="00C672C5" w:rsidRDefault="00C672C5" w:rsidP="00C672C5">
      <w:pPr>
        <w:rPr>
          <w:b/>
          <w:sz w:val="24"/>
          <w:szCs w:val="24"/>
        </w:rPr>
      </w:pPr>
    </w:p>
    <w:p w14:paraId="0FD65DF5" w14:textId="77777777" w:rsidR="00C672C5" w:rsidRPr="00C672C5" w:rsidRDefault="00C672C5" w:rsidP="00C672C5"/>
    <w:sectPr w:rsidR="00C672C5" w:rsidRPr="00C6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CA7"/>
    <w:multiLevelType w:val="hybridMultilevel"/>
    <w:tmpl w:val="70C6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705A4D"/>
    <w:multiLevelType w:val="hybridMultilevel"/>
    <w:tmpl w:val="944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1C89"/>
    <w:multiLevelType w:val="hybridMultilevel"/>
    <w:tmpl w:val="C4B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083"/>
    <w:multiLevelType w:val="hybridMultilevel"/>
    <w:tmpl w:val="429E3A0E"/>
    <w:lvl w:ilvl="0" w:tplc="7CA2B93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D7D55"/>
    <w:multiLevelType w:val="hybridMultilevel"/>
    <w:tmpl w:val="D95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1AF0"/>
    <w:multiLevelType w:val="hybridMultilevel"/>
    <w:tmpl w:val="4DF63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5037"/>
    <w:multiLevelType w:val="hybridMultilevel"/>
    <w:tmpl w:val="42504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704"/>
    <w:multiLevelType w:val="hybridMultilevel"/>
    <w:tmpl w:val="31D62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D56F6"/>
    <w:multiLevelType w:val="hybridMultilevel"/>
    <w:tmpl w:val="F3269624"/>
    <w:lvl w:ilvl="0" w:tplc="4E58FE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147E6"/>
    <w:multiLevelType w:val="hybridMultilevel"/>
    <w:tmpl w:val="FAA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84B60"/>
    <w:multiLevelType w:val="hybridMultilevel"/>
    <w:tmpl w:val="D94C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7102B"/>
    <w:multiLevelType w:val="hybridMultilevel"/>
    <w:tmpl w:val="D90C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83F3E"/>
    <w:multiLevelType w:val="hybridMultilevel"/>
    <w:tmpl w:val="ECF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62359"/>
    <w:multiLevelType w:val="hybridMultilevel"/>
    <w:tmpl w:val="BDF4A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D638A"/>
    <w:multiLevelType w:val="hybridMultilevel"/>
    <w:tmpl w:val="2B00FB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B20C1"/>
    <w:multiLevelType w:val="hybridMultilevel"/>
    <w:tmpl w:val="8B54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295CDE"/>
    <w:multiLevelType w:val="hybridMultilevel"/>
    <w:tmpl w:val="F4A6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267C4"/>
    <w:multiLevelType w:val="hybridMultilevel"/>
    <w:tmpl w:val="7450C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D7423B5"/>
    <w:multiLevelType w:val="hybridMultilevel"/>
    <w:tmpl w:val="E0AE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A7E62"/>
    <w:multiLevelType w:val="hybridMultilevel"/>
    <w:tmpl w:val="55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E607F"/>
    <w:multiLevelType w:val="hybridMultilevel"/>
    <w:tmpl w:val="5344B9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D12DEE"/>
    <w:multiLevelType w:val="hybridMultilevel"/>
    <w:tmpl w:val="F56CC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C51225"/>
    <w:multiLevelType w:val="hybridMultilevel"/>
    <w:tmpl w:val="849A86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8D5DD3"/>
    <w:multiLevelType w:val="hybridMultilevel"/>
    <w:tmpl w:val="846A7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263DF3"/>
    <w:multiLevelType w:val="hybridMultilevel"/>
    <w:tmpl w:val="8CCE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DB5A77"/>
    <w:multiLevelType w:val="hybridMultilevel"/>
    <w:tmpl w:val="B1B0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26669"/>
    <w:multiLevelType w:val="hybridMultilevel"/>
    <w:tmpl w:val="249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1"/>
  </w:num>
  <w:num w:numId="5">
    <w:abstractNumId w:val="11"/>
  </w:num>
  <w:num w:numId="6">
    <w:abstractNumId w:val="20"/>
  </w:num>
  <w:num w:numId="7">
    <w:abstractNumId w:val="19"/>
  </w:num>
  <w:num w:numId="8">
    <w:abstractNumId w:val="3"/>
  </w:num>
  <w:num w:numId="9">
    <w:abstractNumId w:val="8"/>
  </w:num>
  <w:num w:numId="10">
    <w:abstractNumId w:val="4"/>
  </w:num>
  <w:num w:numId="11">
    <w:abstractNumId w:val="1"/>
  </w:num>
  <w:num w:numId="12">
    <w:abstractNumId w:val="0"/>
  </w:num>
  <w:num w:numId="13">
    <w:abstractNumId w:val="17"/>
  </w:num>
  <w:num w:numId="14">
    <w:abstractNumId w:val="5"/>
  </w:num>
  <w:num w:numId="15">
    <w:abstractNumId w:val="24"/>
  </w:num>
  <w:num w:numId="16">
    <w:abstractNumId w:val="15"/>
  </w:num>
  <w:num w:numId="17">
    <w:abstractNumId w:val="14"/>
  </w:num>
  <w:num w:numId="18">
    <w:abstractNumId w:val="12"/>
  </w:num>
  <w:num w:numId="19">
    <w:abstractNumId w:val="10"/>
  </w:num>
  <w:num w:numId="20">
    <w:abstractNumId w:val="23"/>
  </w:num>
  <w:num w:numId="21">
    <w:abstractNumId w:val="26"/>
  </w:num>
  <w:num w:numId="22">
    <w:abstractNumId w:val="2"/>
  </w:num>
  <w:num w:numId="23">
    <w:abstractNumId w:val="16"/>
  </w:num>
  <w:num w:numId="24">
    <w:abstractNumId w:val="9"/>
  </w:num>
  <w:num w:numId="25">
    <w:abstractNumId w:val="18"/>
  </w:num>
  <w:num w:numId="26">
    <w:abstractNumId w:val="2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96"/>
    <w:rsid w:val="000029D4"/>
    <w:rsid w:val="000042DD"/>
    <w:rsid w:val="00006579"/>
    <w:rsid w:val="0001006E"/>
    <w:rsid w:val="00010614"/>
    <w:rsid w:val="0001110A"/>
    <w:rsid w:val="0001265F"/>
    <w:rsid w:val="00013529"/>
    <w:rsid w:val="00015D8E"/>
    <w:rsid w:val="00017FDD"/>
    <w:rsid w:val="00020F16"/>
    <w:rsid w:val="000220D9"/>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9D6"/>
    <w:rsid w:val="00084A32"/>
    <w:rsid w:val="00084F5A"/>
    <w:rsid w:val="00086E81"/>
    <w:rsid w:val="00087FED"/>
    <w:rsid w:val="000914EE"/>
    <w:rsid w:val="0009207C"/>
    <w:rsid w:val="00094216"/>
    <w:rsid w:val="00097D90"/>
    <w:rsid w:val="000A1363"/>
    <w:rsid w:val="000A3E89"/>
    <w:rsid w:val="000A686E"/>
    <w:rsid w:val="000B02C3"/>
    <w:rsid w:val="000B1EF0"/>
    <w:rsid w:val="000B7E48"/>
    <w:rsid w:val="000C5D24"/>
    <w:rsid w:val="000C6AA9"/>
    <w:rsid w:val="000C7427"/>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16BE"/>
    <w:rsid w:val="001532F2"/>
    <w:rsid w:val="0015586D"/>
    <w:rsid w:val="00162C52"/>
    <w:rsid w:val="00165199"/>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B5A"/>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1B09"/>
    <w:rsid w:val="003A22E1"/>
    <w:rsid w:val="003A393C"/>
    <w:rsid w:val="003A4413"/>
    <w:rsid w:val="003A538C"/>
    <w:rsid w:val="003A5C51"/>
    <w:rsid w:val="003A5E77"/>
    <w:rsid w:val="003B1084"/>
    <w:rsid w:val="003B28E0"/>
    <w:rsid w:val="003B3061"/>
    <w:rsid w:val="003C568D"/>
    <w:rsid w:val="003D16DC"/>
    <w:rsid w:val="003D52B1"/>
    <w:rsid w:val="003E2CB0"/>
    <w:rsid w:val="003E2EB5"/>
    <w:rsid w:val="003E4419"/>
    <w:rsid w:val="003E6485"/>
    <w:rsid w:val="003E7AE5"/>
    <w:rsid w:val="003F07E3"/>
    <w:rsid w:val="003F0DC3"/>
    <w:rsid w:val="003F1936"/>
    <w:rsid w:val="003F2762"/>
    <w:rsid w:val="003F4467"/>
    <w:rsid w:val="003F4D02"/>
    <w:rsid w:val="003F6921"/>
    <w:rsid w:val="00401EDC"/>
    <w:rsid w:val="00405D87"/>
    <w:rsid w:val="00405DCA"/>
    <w:rsid w:val="00406F2E"/>
    <w:rsid w:val="00410787"/>
    <w:rsid w:val="00410E76"/>
    <w:rsid w:val="0041100C"/>
    <w:rsid w:val="00412CEB"/>
    <w:rsid w:val="004143EA"/>
    <w:rsid w:val="00414E8A"/>
    <w:rsid w:val="004162FC"/>
    <w:rsid w:val="00417377"/>
    <w:rsid w:val="00423740"/>
    <w:rsid w:val="00424CE7"/>
    <w:rsid w:val="0043149A"/>
    <w:rsid w:val="00431E14"/>
    <w:rsid w:val="00433793"/>
    <w:rsid w:val="004346C6"/>
    <w:rsid w:val="004350AE"/>
    <w:rsid w:val="004354BD"/>
    <w:rsid w:val="00435C6A"/>
    <w:rsid w:val="004437F0"/>
    <w:rsid w:val="00443A49"/>
    <w:rsid w:val="00443C57"/>
    <w:rsid w:val="0044724D"/>
    <w:rsid w:val="004519C2"/>
    <w:rsid w:val="00454F47"/>
    <w:rsid w:val="00454FA9"/>
    <w:rsid w:val="0045527A"/>
    <w:rsid w:val="0046022D"/>
    <w:rsid w:val="00460D6D"/>
    <w:rsid w:val="00460FBF"/>
    <w:rsid w:val="00461836"/>
    <w:rsid w:val="00463064"/>
    <w:rsid w:val="00463E27"/>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40D"/>
    <w:rsid w:val="004A6FF2"/>
    <w:rsid w:val="004A76F0"/>
    <w:rsid w:val="004B1722"/>
    <w:rsid w:val="004B591F"/>
    <w:rsid w:val="004C02A7"/>
    <w:rsid w:val="004C267D"/>
    <w:rsid w:val="004C33E5"/>
    <w:rsid w:val="004C4BB9"/>
    <w:rsid w:val="004C78B9"/>
    <w:rsid w:val="004C7E1E"/>
    <w:rsid w:val="004C7E72"/>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0E3"/>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775BD"/>
    <w:rsid w:val="005854E7"/>
    <w:rsid w:val="00586E17"/>
    <w:rsid w:val="005877CE"/>
    <w:rsid w:val="005937B5"/>
    <w:rsid w:val="00595D78"/>
    <w:rsid w:val="00596836"/>
    <w:rsid w:val="00597FF4"/>
    <w:rsid w:val="005A3DAA"/>
    <w:rsid w:val="005A6CD6"/>
    <w:rsid w:val="005B1CA1"/>
    <w:rsid w:val="005B2DF9"/>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0D5F"/>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92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36D18"/>
    <w:rsid w:val="0074329D"/>
    <w:rsid w:val="007437DC"/>
    <w:rsid w:val="0074475D"/>
    <w:rsid w:val="007447EC"/>
    <w:rsid w:val="00744AAE"/>
    <w:rsid w:val="00750E92"/>
    <w:rsid w:val="00753746"/>
    <w:rsid w:val="007569AA"/>
    <w:rsid w:val="00757CA2"/>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8B3"/>
    <w:rsid w:val="00890A9B"/>
    <w:rsid w:val="00892270"/>
    <w:rsid w:val="00892952"/>
    <w:rsid w:val="008944A2"/>
    <w:rsid w:val="00894DBF"/>
    <w:rsid w:val="008A40D9"/>
    <w:rsid w:val="008A6EAA"/>
    <w:rsid w:val="008A7517"/>
    <w:rsid w:val="008B06FB"/>
    <w:rsid w:val="008B1864"/>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C7C"/>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7F03"/>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331B"/>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33FF"/>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704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6083"/>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759"/>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672C5"/>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6EC7"/>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0596"/>
    <w:rsid w:val="00DB2969"/>
    <w:rsid w:val="00DB2C29"/>
    <w:rsid w:val="00DB424C"/>
    <w:rsid w:val="00DB68A1"/>
    <w:rsid w:val="00DB6DB6"/>
    <w:rsid w:val="00DC0CE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7394A"/>
    <w:rsid w:val="00E8070A"/>
    <w:rsid w:val="00E82CE7"/>
    <w:rsid w:val="00E82DBE"/>
    <w:rsid w:val="00E83501"/>
    <w:rsid w:val="00E84519"/>
    <w:rsid w:val="00E8567B"/>
    <w:rsid w:val="00E866A7"/>
    <w:rsid w:val="00E87DAC"/>
    <w:rsid w:val="00E90405"/>
    <w:rsid w:val="00E90CDB"/>
    <w:rsid w:val="00E90FA1"/>
    <w:rsid w:val="00E92D3D"/>
    <w:rsid w:val="00E95203"/>
    <w:rsid w:val="00E95C18"/>
    <w:rsid w:val="00E967EB"/>
    <w:rsid w:val="00E968D5"/>
    <w:rsid w:val="00EA4B5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1A9D"/>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B656B"/>
    <w:rsid w:val="00FC034D"/>
    <w:rsid w:val="00FC205F"/>
    <w:rsid w:val="00FC582A"/>
    <w:rsid w:val="00FC65EB"/>
    <w:rsid w:val="00FD02D0"/>
    <w:rsid w:val="00FD10F8"/>
    <w:rsid w:val="00FD1706"/>
    <w:rsid w:val="00FD2E09"/>
    <w:rsid w:val="00FD4308"/>
    <w:rsid w:val="00FD4B87"/>
    <w:rsid w:val="00FD4F47"/>
    <w:rsid w:val="00FD758A"/>
    <w:rsid w:val="00FE1AB3"/>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3059"/>
  <w15:docId w15:val="{5849965F-5482-4463-94E4-D2EBB96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36"/>
  </w:style>
  <w:style w:type="paragraph" w:styleId="Heading1">
    <w:name w:val="heading 1"/>
    <w:basedOn w:val="Normal"/>
    <w:next w:val="Normal"/>
    <w:link w:val="Heading1Char"/>
    <w:uiPriority w:val="9"/>
    <w:qFormat/>
    <w:rsid w:val="0059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8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68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68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68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68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8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68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83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9683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836"/>
    <w:rPr>
      <w:b/>
      <w:bCs/>
    </w:rPr>
  </w:style>
  <w:style w:type="character" w:styleId="Emphasis">
    <w:name w:val="Emphasis"/>
    <w:basedOn w:val="DefaultParagraphFont"/>
    <w:uiPriority w:val="20"/>
    <w:qFormat/>
    <w:rsid w:val="00596836"/>
    <w:rPr>
      <w:i/>
      <w:iCs/>
    </w:rPr>
  </w:style>
  <w:style w:type="paragraph" w:styleId="NormalWeb">
    <w:name w:val="Normal (Web)"/>
    <w:basedOn w:val="Normal"/>
    <w:uiPriority w:val="99"/>
    <w:unhideWhenUsed/>
    <w:rsid w:val="00DB05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836"/>
    <w:pPr>
      <w:ind w:left="720"/>
      <w:contextualSpacing/>
    </w:pPr>
  </w:style>
  <w:style w:type="paragraph" w:styleId="PlainText">
    <w:name w:val="Plain Text"/>
    <w:basedOn w:val="Normal"/>
    <w:link w:val="PlainTextChar"/>
    <w:uiPriority w:val="99"/>
    <w:unhideWhenUsed/>
    <w:rsid w:val="00947C7C"/>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947C7C"/>
    <w:rPr>
      <w:rFonts w:ascii="Calibri" w:eastAsiaTheme="minorEastAsia" w:hAnsi="Calibri" w:cs="Consolas"/>
      <w:szCs w:val="21"/>
      <w:lang w:eastAsia="zh-CN"/>
    </w:rPr>
  </w:style>
  <w:style w:type="character" w:customStyle="1" w:styleId="Heading3Char">
    <w:name w:val="Heading 3 Char"/>
    <w:basedOn w:val="DefaultParagraphFont"/>
    <w:link w:val="Heading3"/>
    <w:uiPriority w:val="9"/>
    <w:rsid w:val="005968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65928"/>
    <w:rPr>
      <w:color w:val="0000FF" w:themeColor="hyperlink"/>
      <w:u w:val="single"/>
    </w:rPr>
  </w:style>
  <w:style w:type="paragraph" w:customStyle="1" w:styleId="Default">
    <w:name w:val="Default"/>
    <w:rsid w:val="00665928"/>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character" w:customStyle="1" w:styleId="Heading5Char">
    <w:name w:val="Heading 5 Char"/>
    <w:basedOn w:val="DefaultParagraphFont"/>
    <w:link w:val="Heading5"/>
    <w:uiPriority w:val="9"/>
    <w:semiHidden/>
    <w:rsid w:val="005968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68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68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8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968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9683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8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68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683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96836"/>
    <w:pPr>
      <w:spacing w:after="0" w:line="240" w:lineRule="auto"/>
    </w:pPr>
  </w:style>
  <w:style w:type="paragraph" w:styleId="Quote">
    <w:name w:val="Quote"/>
    <w:basedOn w:val="Normal"/>
    <w:next w:val="Normal"/>
    <w:link w:val="QuoteChar"/>
    <w:uiPriority w:val="29"/>
    <w:qFormat/>
    <w:rsid w:val="00596836"/>
    <w:rPr>
      <w:i/>
      <w:iCs/>
      <w:color w:val="000000" w:themeColor="text1"/>
    </w:rPr>
  </w:style>
  <w:style w:type="character" w:customStyle="1" w:styleId="QuoteChar">
    <w:name w:val="Quote Char"/>
    <w:basedOn w:val="DefaultParagraphFont"/>
    <w:link w:val="Quote"/>
    <w:uiPriority w:val="29"/>
    <w:rsid w:val="00596836"/>
    <w:rPr>
      <w:i/>
      <w:iCs/>
      <w:color w:val="000000" w:themeColor="text1"/>
    </w:rPr>
  </w:style>
  <w:style w:type="paragraph" w:styleId="IntenseQuote">
    <w:name w:val="Intense Quote"/>
    <w:basedOn w:val="Normal"/>
    <w:next w:val="Normal"/>
    <w:link w:val="IntenseQuoteChar"/>
    <w:uiPriority w:val="30"/>
    <w:qFormat/>
    <w:rsid w:val="005968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6836"/>
    <w:rPr>
      <w:b/>
      <w:bCs/>
      <w:i/>
      <w:iCs/>
      <w:color w:val="4F81BD" w:themeColor="accent1"/>
    </w:rPr>
  </w:style>
  <w:style w:type="character" w:styleId="SubtleEmphasis">
    <w:name w:val="Subtle Emphasis"/>
    <w:basedOn w:val="DefaultParagraphFont"/>
    <w:uiPriority w:val="19"/>
    <w:qFormat/>
    <w:rsid w:val="00596836"/>
    <w:rPr>
      <w:i/>
      <w:iCs/>
      <w:color w:val="808080" w:themeColor="text1" w:themeTint="7F"/>
    </w:rPr>
  </w:style>
  <w:style w:type="character" w:styleId="IntenseEmphasis">
    <w:name w:val="Intense Emphasis"/>
    <w:basedOn w:val="DefaultParagraphFont"/>
    <w:uiPriority w:val="21"/>
    <w:qFormat/>
    <w:rsid w:val="00596836"/>
    <w:rPr>
      <w:b/>
      <w:bCs/>
      <w:i/>
      <w:iCs/>
      <w:color w:val="4F81BD" w:themeColor="accent1"/>
    </w:rPr>
  </w:style>
  <w:style w:type="character" w:styleId="SubtleReference">
    <w:name w:val="Subtle Reference"/>
    <w:basedOn w:val="DefaultParagraphFont"/>
    <w:uiPriority w:val="31"/>
    <w:qFormat/>
    <w:rsid w:val="00596836"/>
    <w:rPr>
      <w:smallCaps/>
      <w:color w:val="C0504D" w:themeColor="accent2"/>
      <w:u w:val="single"/>
    </w:rPr>
  </w:style>
  <w:style w:type="character" w:styleId="IntenseReference">
    <w:name w:val="Intense Reference"/>
    <w:basedOn w:val="DefaultParagraphFont"/>
    <w:uiPriority w:val="32"/>
    <w:qFormat/>
    <w:rsid w:val="00596836"/>
    <w:rPr>
      <w:b/>
      <w:bCs/>
      <w:smallCaps/>
      <w:color w:val="C0504D" w:themeColor="accent2"/>
      <w:spacing w:val="5"/>
      <w:u w:val="single"/>
    </w:rPr>
  </w:style>
  <w:style w:type="character" w:styleId="BookTitle">
    <w:name w:val="Book Title"/>
    <w:basedOn w:val="DefaultParagraphFont"/>
    <w:uiPriority w:val="33"/>
    <w:qFormat/>
    <w:rsid w:val="00596836"/>
    <w:rPr>
      <w:b/>
      <w:bCs/>
      <w:smallCaps/>
      <w:spacing w:val="5"/>
    </w:rPr>
  </w:style>
  <w:style w:type="paragraph" w:styleId="TOCHeading">
    <w:name w:val="TOC Heading"/>
    <w:basedOn w:val="Heading1"/>
    <w:next w:val="Normal"/>
    <w:uiPriority w:val="39"/>
    <w:semiHidden/>
    <w:unhideWhenUsed/>
    <w:qFormat/>
    <w:rsid w:val="00596836"/>
    <w:pPr>
      <w:outlineLvl w:val="9"/>
    </w:pPr>
  </w:style>
  <w:style w:type="paragraph" w:styleId="BalloonText">
    <w:name w:val="Balloon Text"/>
    <w:basedOn w:val="Normal"/>
    <w:link w:val="BalloonTextChar"/>
    <w:uiPriority w:val="99"/>
    <w:semiHidden/>
    <w:unhideWhenUsed/>
    <w:rsid w:val="003E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B5"/>
    <w:rPr>
      <w:rFonts w:ascii="Segoe UI" w:hAnsi="Segoe UI" w:cs="Segoe UI"/>
      <w:sz w:val="18"/>
      <w:szCs w:val="18"/>
    </w:rPr>
  </w:style>
  <w:style w:type="character" w:styleId="CommentReference">
    <w:name w:val="annotation reference"/>
    <w:basedOn w:val="DefaultParagraphFont"/>
    <w:uiPriority w:val="99"/>
    <w:semiHidden/>
    <w:unhideWhenUsed/>
    <w:rsid w:val="004C7E72"/>
    <w:rPr>
      <w:sz w:val="16"/>
      <w:szCs w:val="16"/>
    </w:rPr>
  </w:style>
  <w:style w:type="paragraph" w:styleId="CommentText">
    <w:name w:val="annotation text"/>
    <w:basedOn w:val="Normal"/>
    <w:link w:val="CommentTextChar"/>
    <w:uiPriority w:val="99"/>
    <w:semiHidden/>
    <w:unhideWhenUsed/>
    <w:rsid w:val="004C7E72"/>
    <w:pPr>
      <w:spacing w:line="240" w:lineRule="auto"/>
    </w:pPr>
    <w:rPr>
      <w:sz w:val="20"/>
      <w:szCs w:val="20"/>
    </w:rPr>
  </w:style>
  <w:style w:type="character" w:customStyle="1" w:styleId="CommentTextChar">
    <w:name w:val="Comment Text Char"/>
    <w:basedOn w:val="DefaultParagraphFont"/>
    <w:link w:val="CommentText"/>
    <w:uiPriority w:val="99"/>
    <w:semiHidden/>
    <w:rsid w:val="004C7E72"/>
    <w:rPr>
      <w:sz w:val="20"/>
      <w:szCs w:val="20"/>
    </w:rPr>
  </w:style>
  <w:style w:type="paragraph" w:styleId="CommentSubject">
    <w:name w:val="annotation subject"/>
    <w:basedOn w:val="CommentText"/>
    <w:next w:val="CommentText"/>
    <w:link w:val="CommentSubjectChar"/>
    <w:uiPriority w:val="99"/>
    <w:semiHidden/>
    <w:unhideWhenUsed/>
    <w:rsid w:val="004C7E72"/>
    <w:rPr>
      <w:b/>
      <w:bCs/>
    </w:rPr>
  </w:style>
  <w:style w:type="character" w:customStyle="1" w:styleId="CommentSubjectChar">
    <w:name w:val="Comment Subject Char"/>
    <w:basedOn w:val="CommentTextChar"/>
    <w:link w:val="CommentSubject"/>
    <w:uiPriority w:val="99"/>
    <w:semiHidden/>
    <w:rsid w:val="004C7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9244">
      <w:bodyDiv w:val="1"/>
      <w:marLeft w:val="0"/>
      <w:marRight w:val="0"/>
      <w:marTop w:val="0"/>
      <w:marBottom w:val="0"/>
      <w:divBdr>
        <w:top w:val="none" w:sz="0" w:space="0" w:color="auto"/>
        <w:left w:val="none" w:sz="0" w:space="0" w:color="auto"/>
        <w:bottom w:val="none" w:sz="0" w:space="0" w:color="auto"/>
        <w:right w:val="none" w:sz="0" w:space="0" w:color="auto"/>
      </w:divBdr>
    </w:div>
    <w:div w:id="313920033">
      <w:bodyDiv w:val="1"/>
      <w:marLeft w:val="0"/>
      <w:marRight w:val="0"/>
      <w:marTop w:val="0"/>
      <w:marBottom w:val="0"/>
      <w:divBdr>
        <w:top w:val="none" w:sz="0" w:space="0" w:color="auto"/>
        <w:left w:val="none" w:sz="0" w:space="0" w:color="auto"/>
        <w:bottom w:val="none" w:sz="0" w:space="0" w:color="auto"/>
        <w:right w:val="none" w:sz="0" w:space="0" w:color="auto"/>
      </w:divBdr>
    </w:div>
    <w:div w:id="331298911">
      <w:bodyDiv w:val="1"/>
      <w:marLeft w:val="0"/>
      <w:marRight w:val="0"/>
      <w:marTop w:val="0"/>
      <w:marBottom w:val="0"/>
      <w:divBdr>
        <w:top w:val="none" w:sz="0" w:space="0" w:color="auto"/>
        <w:left w:val="none" w:sz="0" w:space="0" w:color="auto"/>
        <w:bottom w:val="none" w:sz="0" w:space="0" w:color="auto"/>
        <w:right w:val="none" w:sz="0" w:space="0" w:color="auto"/>
      </w:divBdr>
    </w:div>
    <w:div w:id="636767456">
      <w:bodyDiv w:val="1"/>
      <w:marLeft w:val="0"/>
      <w:marRight w:val="0"/>
      <w:marTop w:val="0"/>
      <w:marBottom w:val="0"/>
      <w:divBdr>
        <w:top w:val="none" w:sz="0" w:space="0" w:color="auto"/>
        <w:left w:val="none" w:sz="0" w:space="0" w:color="auto"/>
        <w:bottom w:val="none" w:sz="0" w:space="0" w:color="auto"/>
        <w:right w:val="none" w:sz="0" w:space="0" w:color="auto"/>
      </w:divBdr>
    </w:div>
    <w:div w:id="652878909">
      <w:bodyDiv w:val="1"/>
      <w:marLeft w:val="0"/>
      <w:marRight w:val="0"/>
      <w:marTop w:val="0"/>
      <w:marBottom w:val="0"/>
      <w:divBdr>
        <w:top w:val="none" w:sz="0" w:space="0" w:color="auto"/>
        <w:left w:val="none" w:sz="0" w:space="0" w:color="auto"/>
        <w:bottom w:val="none" w:sz="0" w:space="0" w:color="auto"/>
        <w:right w:val="none" w:sz="0" w:space="0" w:color="auto"/>
      </w:divBdr>
    </w:div>
    <w:div w:id="1006714007">
      <w:bodyDiv w:val="1"/>
      <w:marLeft w:val="0"/>
      <w:marRight w:val="0"/>
      <w:marTop w:val="0"/>
      <w:marBottom w:val="0"/>
      <w:divBdr>
        <w:top w:val="none" w:sz="0" w:space="0" w:color="auto"/>
        <w:left w:val="none" w:sz="0" w:space="0" w:color="auto"/>
        <w:bottom w:val="none" w:sz="0" w:space="0" w:color="auto"/>
        <w:right w:val="none" w:sz="0" w:space="0" w:color="auto"/>
      </w:divBdr>
    </w:div>
    <w:div w:id="1562209176">
      <w:bodyDiv w:val="1"/>
      <w:marLeft w:val="0"/>
      <w:marRight w:val="0"/>
      <w:marTop w:val="0"/>
      <w:marBottom w:val="0"/>
      <w:divBdr>
        <w:top w:val="none" w:sz="0" w:space="0" w:color="auto"/>
        <w:left w:val="none" w:sz="0" w:space="0" w:color="auto"/>
        <w:bottom w:val="none" w:sz="0" w:space="0" w:color="auto"/>
        <w:right w:val="none" w:sz="0" w:space="0" w:color="auto"/>
      </w:divBdr>
    </w:div>
    <w:div w:id="1790858495">
      <w:bodyDiv w:val="1"/>
      <w:marLeft w:val="0"/>
      <w:marRight w:val="0"/>
      <w:marTop w:val="0"/>
      <w:marBottom w:val="0"/>
      <w:divBdr>
        <w:top w:val="none" w:sz="0" w:space="0" w:color="auto"/>
        <w:left w:val="none" w:sz="0" w:space="0" w:color="auto"/>
        <w:bottom w:val="none" w:sz="0" w:space="0" w:color="auto"/>
        <w:right w:val="none" w:sz="0" w:space="0" w:color="auto"/>
      </w:divBdr>
      <w:divsChild>
        <w:div w:id="482039369">
          <w:marLeft w:val="-225"/>
          <w:marRight w:val="-225"/>
          <w:marTop w:val="0"/>
          <w:marBottom w:val="0"/>
          <w:divBdr>
            <w:top w:val="none" w:sz="0" w:space="0" w:color="auto"/>
            <w:left w:val="none" w:sz="0" w:space="0" w:color="auto"/>
            <w:bottom w:val="none" w:sz="0" w:space="0" w:color="auto"/>
            <w:right w:val="none" w:sz="0" w:space="0" w:color="auto"/>
          </w:divBdr>
          <w:divsChild>
            <w:div w:id="1863737858">
              <w:marLeft w:val="0"/>
              <w:marRight w:val="0"/>
              <w:marTop w:val="0"/>
              <w:marBottom w:val="0"/>
              <w:divBdr>
                <w:top w:val="none" w:sz="0" w:space="0" w:color="auto"/>
                <w:left w:val="none" w:sz="0" w:space="0" w:color="auto"/>
                <w:bottom w:val="none" w:sz="0" w:space="0" w:color="auto"/>
                <w:right w:val="none" w:sz="0" w:space="0" w:color="auto"/>
              </w:divBdr>
            </w:div>
          </w:divsChild>
        </w:div>
        <w:div w:id="541553151">
          <w:marLeft w:val="-225"/>
          <w:marRight w:val="-225"/>
          <w:marTop w:val="0"/>
          <w:marBottom w:val="0"/>
          <w:divBdr>
            <w:top w:val="none" w:sz="0" w:space="0" w:color="auto"/>
            <w:left w:val="none" w:sz="0" w:space="0" w:color="auto"/>
            <w:bottom w:val="none" w:sz="0" w:space="0" w:color="auto"/>
            <w:right w:val="none" w:sz="0" w:space="0" w:color="auto"/>
          </w:divBdr>
          <w:divsChild>
            <w:div w:id="553464516">
              <w:marLeft w:val="0"/>
              <w:marRight w:val="0"/>
              <w:marTop w:val="0"/>
              <w:marBottom w:val="0"/>
              <w:divBdr>
                <w:top w:val="none" w:sz="0" w:space="0" w:color="auto"/>
                <w:left w:val="none" w:sz="0" w:space="0" w:color="auto"/>
                <w:bottom w:val="none" w:sz="0" w:space="0" w:color="auto"/>
                <w:right w:val="none" w:sz="0" w:space="0" w:color="auto"/>
              </w:divBdr>
              <w:divsChild>
                <w:div w:id="90661153">
                  <w:marLeft w:val="-225"/>
                  <w:marRight w:val="-225"/>
                  <w:marTop w:val="0"/>
                  <w:marBottom w:val="0"/>
                  <w:divBdr>
                    <w:top w:val="none" w:sz="0" w:space="0" w:color="auto"/>
                    <w:left w:val="none" w:sz="0" w:space="0" w:color="auto"/>
                    <w:bottom w:val="none" w:sz="0" w:space="0" w:color="auto"/>
                    <w:right w:val="none" w:sz="0" w:space="0" w:color="auto"/>
                  </w:divBdr>
                  <w:divsChild>
                    <w:div w:id="1122768621">
                      <w:marLeft w:val="0"/>
                      <w:marRight w:val="0"/>
                      <w:marTop w:val="0"/>
                      <w:marBottom w:val="0"/>
                      <w:divBdr>
                        <w:top w:val="none" w:sz="0" w:space="0" w:color="auto"/>
                        <w:left w:val="none" w:sz="0" w:space="0" w:color="auto"/>
                        <w:bottom w:val="none" w:sz="0" w:space="0" w:color="auto"/>
                        <w:right w:val="none" w:sz="0" w:space="0" w:color="auto"/>
                      </w:divBdr>
                    </w:div>
                  </w:divsChild>
                </w:div>
                <w:div w:id="1238979711">
                  <w:marLeft w:val="-225"/>
                  <w:marRight w:val="-225"/>
                  <w:marTop w:val="0"/>
                  <w:marBottom w:val="0"/>
                  <w:divBdr>
                    <w:top w:val="none" w:sz="0" w:space="0" w:color="auto"/>
                    <w:left w:val="none" w:sz="0" w:space="0" w:color="auto"/>
                    <w:bottom w:val="none" w:sz="0" w:space="0" w:color="auto"/>
                    <w:right w:val="none" w:sz="0" w:space="0" w:color="auto"/>
                  </w:divBdr>
                  <w:divsChild>
                    <w:div w:id="13603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umt.edu/oer/defaul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2019-04-12T20:55:00Z</dcterms:created>
  <dcterms:modified xsi:type="dcterms:W3CDTF">2019-04-12T21:43:00Z</dcterms:modified>
</cp:coreProperties>
</file>